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96" w:rsidRPr="00A40B3C" w:rsidRDefault="00016796" w:rsidP="00A40B3C">
      <w:pPr>
        <w:autoSpaceDE w:val="0"/>
        <w:autoSpaceDN w:val="0"/>
        <w:adjustRightInd w:val="0"/>
        <w:ind w:firstLine="540"/>
        <w:jc w:val="center"/>
        <w:outlineLvl w:val="0"/>
        <w:rPr>
          <w:bCs/>
          <w:sz w:val="28"/>
          <w:szCs w:val="28"/>
          <w:lang w:eastAsia="en-US"/>
        </w:rPr>
      </w:pPr>
      <w:r w:rsidRPr="00A40B3C">
        <w:rPr>
          <w:bCs/>
          <w:sz w:val="28"/>
          <w:szCs w:val="28"/>
          <w:lang w:eastAsia="en-US"/>
        </w:rPr>
        <w:t>ПРОКУРАТУРА РАЗЪЯСНЯЕТ</w:t>
      </w:r>
    </w:p>
    <w:p w:rsidR="00016796" w:rsidRPr="00A40B3C" w:rsidRDefault="00016796" w:rsidP="00A40B3C">
      <w:pPr>
        <w:autoSpaceDE w:val="0"/>
        <w:autoSpaceDN w:val="0"/>
        <w:adjustRightInd w:val="0"/>
        <w:ind w:firstLine="540"/>
        <w:jc w:val="center"/>
        <w:outlineLvl w:val="0"/>
        <w:rPr>
          <w:bCs/>
          <w:i/>
          <w:sz w:val="28"/>
          <w:szCs w:val="28"/>
          <w:u w:val="single"/>
          <w:lang w:eastAsia="en-US"/>
        </w:rPr>
      </w:pPr>
      <w:r w:rsidRPr="00A40B3C">
        <w:rPr>
          <w:bCs/>
          <w:i/>
          <w:sz w:val="28"/>
          <w:szCs w:val="28"/>
          <w:u w:val="single"/>
          <w:lang w:eastAsia="en-US"/>
        </w:rPr>
        <w:t>Законодательство о противодействии коррупции в части полноты и достоверности предоставление сведений о доходах, о расходах, об имуществе и обязательствах имущественного характера</w:t>
      </w:r>
    </w:p>
    <w:p w:rsidR="00016796" w:rsidRPr="00A40B3C" w:rsidRDefault="00016796" w:rsidP="00A40B3C">
      <w:pPr>
        <w:autoSpaceDE w:val="0"/>
        <w:autoSpaceDN w:val="0"/>
        <w:adjustRightInd w:val="0"/>
        <w:ind w:firstLine="540"/>
        <w:jc w:val="center"/>
        <w:outlineLvl w:val="0"/>
        <w:rPr>
          <w:bCs/>
          <w:i/>
          <w:sz w:val="28"/>
          <w:szCs w:val="28"/>
          <w:u w:val="single"/>
          <w:lang w:eastAsia="en-US"/>
        </w:rPr>
      </w:pPr>
    </w:p>
    <w:p w:rsidR="00016796" w:rsidRPr="00A40B3C" w:rsidRDefault="00016796" w:rsidP="00A40B3C">
      <w:pPr>
        <w:autoSpaceDE w:val="0"/>
        <w:autoSpaceDN w:val="0"/>
        <w:adjustRightInd w:val="0"/>
        <w:ind w:firstLine="540"/>
        <w:jc w:val="both"/>
        <w:outlineLvl w:val="0"/>
        <w:rPr>
          <w:bCs/>
          <w:sz w:val="28"/>
          <w:szCs w:val="28"/>
          <w:lang w:eastAsia="en-US"/>
        </w:rPr>
      </w:pPr>
      <w:r w:rsidRPr="00A40B3C">
        <w:rPr>
          <w:bCs/>
          <w:sz w:val="28"/>
          <w:szCs w:val="28"/>
          <w:lang w:eastAsia="en-US"/>
        </w:rPr>
        <w:t xml:space="preserve">Статья 8 ФЗ № 273-ФЗ  «О противодействии коррупции» регламентирует обязанность соответствующих лиц представлять сведения о доходах, об имуществе и обязательствах имущественного характера. </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В соответствии с </w:t>
      </w:r>
      <w:hyperlink r:id="rId4" w:history="1">
        <w:r w:rsidRPr="00A40B3C">
          <w:rPr>
            <w:bCs/>
            <w:color w:val="0000FF"/>
            <w:sz w:val="28"/>
            <w:szCs w:val="28"/>
            <w:lang w:eastAsia="en-US"/>
          </w:rPr>
          <w:t>ч. 1 данной статьи</w:t>
        </w:r>
      </w:hyperlink>
      <w:r w:rsidRPr="00A40B3C">
        <w:rPr>
          <w:bCs/>
          <w:sz w:val="28"/>
          <w:szCs w:val="28"/>
          <w:lang w:eastAsia="en-US"/>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РФ. Указом Президента РФ от 18.05.2009  № 557 утвержден </w:t>
      </w:r>
      <w:hyperlink r:id="rId5" w:history="1">
        <w:r w:rsidRPr="00A40B3C">
          <w:rPr>
            <w:bCs/>
            <w:color w:val="0000FF"/>
            <w:sz w:val="28"/>
            <w:szCs w:val="28"/>
            <w:lang w:eastAsia="en-US"/>
          </w:rPr>
          <w:t>Перечень</w:t>
        </w:r>
      </w:hyperlink>
      <w:r w:rsidRPr="00A40B3C">
        <w:rPr>
          <w:bCs/>
          <w:sz w:val="28"/>
          <w:szCs w:val="28"/>
          <w:lang w:eastAsia="en-US"/>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2. граждане, претендующие на замещение должностей, включенных в перечни, установленные нормативными правовыми актами РФ, в государственных корпорациях, ПФР, ФСС России, ФФОМС, иных организациях, создаваемых Россией на основании федеральных законов;</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4. граждане, претендующие на замещение должностей руководителей государственных (муниципальных) учреждений </w:t>
      </w:r>
      <w:hyperlink r:id="rId6" w:history="1">
        <w:r w:rsidRPr="00A40B3C">
          <w:rPr>
            <w:bCs/>
            <w:color w:val="0000FF"/>
            <w:sz w:val="28"/>
            <w:szCs w:val="28"/>
            <w:lang w:eastAsia="en-US"/>
          </w:rPr>
          <w:t>(п. 3.1)</w:t>
        </w:r>
      </w:hyperlink>
      <w:r w:rsidRPr="00A40B3C">
        <w:rPr>
          <w:bCs/>
          <w:sz w:val="28"/>
          <w:szCs w:val="28"/>
          <w:lang w:eastAsia="en-US"/>
        </w:rPr>
        <w:t xml:space="preserve">. Данный пункт введен Федеральным </w:t>
      </w:r>
      <w:hyperlink r:id="rId7" w:history="1">
        <w:r w:rsidRPr="00A40B3C">
          <w:rPr>
            <w:bCs/>
            <w:color w:val="0000FF"/>
            <w:sz w:val="28"/>
            <w:szCs w:val="28"/>
            <w:lang w:eastAsia="en-US"/>
          </w:rPr>
          <w:t>законом</w:t>
        </w:r>
      </w:hyperlink>
      <w:r w:rsidRPr="00A40B3C">
        <w:rPr>
          <w:bCs/>
          <w:sz w:val="28"/>
          <w:szCs w:val="28"/>
          <w:lang w:eastAsia="en-US"/>
        </w:rPr>
        <w:t xml:space="preserve"> от 29.12.2012 № 280-ФЗ, которым установлено, что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w:t>
      </w:r>
      <w:smartTag w:uri="urn:schemas-microsoft-com:office:smarttags" w:element="metricconverter">
        <w:smartTagPr>
          <w:attr w:name="ProductID" w:val="2012 г"/>
        </w:smartTagPr>
        <w:r w:rsidRPr="00A40B3C">
          <w:rPr>
            <w:bCs/>
            <w:sz w:val="28"/>
            <w:szCs w:val="28"/>
            <w:lang w:eastAsia="en-US"/>
          </w:rPr>
          <w:t>2012 г</w:t>
        </w:r>
      </w:smartTag>
      <w:r w:rsidRPr="00A40B3C">
        <w:rPr>
          <w:bCs/>
          <w:sz w:val="28"/>
          <w:szCs w:val="28"/>
          <w:lang w:eastAsia="en-US"/>
        </w:rPr>
        <w:t>.;</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5. лица, замещающие должности, указанные в </w:t>
      </w:r>
      <w:hyperlink r:id="rId8" w:history="1">
        <w:r w:rsidRPr="00A40B3C">
          <w:rPr>
            <w:bCs/>
            <w:sz w:val="28"/>
            <w:szCs w:val="28"/>
            <w:lang w:eastAsia="en-US"/>
          </w:rPr>
          <w:t>п. п. 1</w:t>
        </w:r>
      </w:hyperlink>
      <w:r w:rsidRPr="00A40B3C">
        <w:rPr>
          <w:bCs/>
          <w:sz w:val="28"/>
          <w:szCs w:val="28"/>
          <w:lang w:eastAsia="en-US"/>
        </w:rPr>
        <w:t xml:space="preserve"> - 4.</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В ч. 6 ст.8 ФЗ № 274 предусмотрено, что сведения о доходах, об имуществе и обязательствах имущественного характера, представляемые лицами, указанными в </w:t>
      </w:r>
      <w:hyperlink r:id="rId9" w:history="1">
        <w:r w:rsidRPr="00A40B3C">
          <w:rPr>
            <w:bCs/>
            <w:color w:val="0000FF"/>
            <w:sz w:val="28"/>
            <w:szCs w:val="28"/>
            <w:lang w:eastAsia="en-US"/>
          </w:rPr>
          <w:t>п. 5</w:t>
        </w:r>
      </w:hyperlink>
      <w:r w:rsidRPr="00A40B3C">
        <w:rPr>
          <w:bCs/>
          <w:sz w:val="28"/>
          <w:szCs w:val="28"/>
          <w:lang w:eastAsia="en-US"/>
        </w:rPr>
        <w:t xml:space="preserve">, во-первых, подлежат размещению в информационно-телекоммуникационной сети Интернет на официальных сайтах федеральных государственных органов, государственных органов субъектов РФ, органов местного самоуправления, Банка России, государственных корпораций, ПФР, ФСС России, ФФОМС, иных организаций, создаваемых Россией на основании федеральных законов, и, во-вторых, подлежат предоставлению для опубликования средствам массовой информации. </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Последствие невыполнения обязанности, предусмотренной ст. 8 ФЗ № 294: данное правонарушение, влечет освобождение его от замещаемой должности, увольнение с государственной или муниципальной службы, с работы в Банке России, государственной корпорации, ПФР, ФСС России, ФФОМС, иной организации, создаваемой Россией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Соответствующее основание для увольнения государственного гражданского служащего с государственной гражданской службы и для увольнения муниципального служащего с муниципальной службы - непредставление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 предусмотрено соответственно в положениях </w:t>
      </w:r>
      <w:hyperlink r:id="rId10" w:history="1">
        <w:r w:rsidRPr="00A40B3C">
          <w:rPr>
            <w:bCs/>
            <w:color w:val="0000FF"/>
            <w:sz w:val="28"/>
            <w:szCs w:val="28"/>
            <w:lang w:eastAsia="en-US"/>
          </w:rPr>
          <w:t>п. 2 ч. 1 ст. 59.2</w:t>
        </w:r>
      </w:hyperlink>
      <w:r w:rsidRPr="00A40B3C">
        <w:rPr>
          <w:bCs/>
          <w:sz w:val="28"/>
          <w:szCs w:val="28"/>
          <w:lang w:eastAsia="en-US"/>
        </w:rPr>
        <w:t xml:space="preserve"> Федерального закона «О государственной гражданской службе Российской Федерации» и </w:t>
      </w:r>
      <w:hyperlink r:id="rId11" w:history="1">
        <w:r w:rsidRPr="00A40B3C">
          <w:rPr>
            <w:bCs/>
            <w:color w:val="0000FF"/>
            <w:sz w:val="28"/>
            <w:szCs w:val="28"/>
            <w:lang w:eastAsia="en-US"/>
          </w:rPr>
          <w:t>ч. 5 ст. 15</w:t>
        </w:r>
      </w:hyperlink>
      <w:r w:rsidRPr="00A40B3C">
        <w:rPr>
          <w:bCs/>
          <w:sz w:val="28"/>
          <w:szCs w:val="28"/>
          <w:lang w:eastAsia="en-US"/>
        </w:rPr>
        <w:t xml:space="preserve"> Федерального закона «О муниципальной службе в Российской Федерации».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Наряду с этим, Федеральным </w:t>
      </w:r>
      <w:hyperlink r:id="rId12" w:history="1">
        <w:r w:rsidRPr="00A40B3C">
          <w:rPr>
            <w:bCs/>
            <w:color w:val="0000FF"/>
            <w:sz w:val="28"/>
            <w:szCs w:val="28"/>
            <w:lang w:eastAsia="en-US"/>
          </w:rPr>
          <w:t>законом</w:t>
        </w:r>
      </w:hyperlink>
      <w:r w:rsidRPr="00A40B3C">
        <w:rPr>
          <w:bCs/>
          <w:sz w:val="28"/>
          <w:szCs w:val="28"/>
          <w:lang w:eastAsia="en-US"/>
        </w:rPr>
        <w:t xml:space="preserve"> от 3 декабря </w:t>
      </w:r>
      <w:smartTag w:uri="urn:schemas-microsoft-com:office:smarttags" w:element="metricconverter">
        <w:smartTagPr>
          <w:attr w:name="ProductID" w:val="2012 г"/>
        </w:smartTagPr>
        <w:r w:rsidRPr="00A40B3C">
          <w:rPr>
            <w:bCs/>
            <w:sz w:val="28"/>
            <w:szCs w:val="28"/>
            <w:lang w:eastAsia="en-US"/>
          </w:rPr>
          <w:t>2012 г</w:t>
        </w:r>
      </w:smartTag>
      <w:r w:rsidRPr="00A40B3C">
        <w:rPr>
          <w:bCs/>
          <w:sz w:val="28"/>
          <w:szCs w:val="28"/>
          <w:lang w:eastAsia="en-US"/>
        </w:rPr>
        <w:t xml:space="preserve">. N 231-ФЗ в связи с принятием Федерального </w:t>
      </w:r>
      <w:hyperlink r:id="rId13" w:history="1">
        <w:r w:rsidRPr="00A40B3C">
          <w:rPr>
            <w:bCs/>
            <w:color w:val="0000FF"/>
            <w:sz w:val="28"/>
            <w:szCs w:val="28"/>
            <w:lang w:eastAsia="en-US"/>
          </w:rPr>
          <w:t>закона</w:t>
        </w:r>
      </w:hyperlink>
      <w:r w:rsidRPr="00A40B3C">
        <w:rPr>
          <w:bCs/>
          <w:sz w:val="28"/>
          <w:szCs w:val="28"/>
          <w:lang w:eastAsia="en-US"/>
        </w:rPr>
        <w:t xml:space="preserve"> "О контроле за соответствием расходов лиц, замещающих государственные должности, и иных лиц их доходам" введена статья 8.1. ФЗ № 274-ФЗ, обязывающая представлять лиц, замещающих государственные должности, и иных лиц сведения о расходах.</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Федеральный закон "О контроле за соответствием расходов лиц, замещающих государственные должности, и иных лиц их доходам" согласно его </w:t>
      </w:r>
      <w:hyperlink r:id="rId14" w:history="1">
        <w:r w:rsidRPr="00A40B3C">
          <w:rPr>
            <w:bCs/>
            <w:color w:val="0000FF"/>
            <w:sz w:val="28"/>
            <w:szCs w:val="28"/>
            <w:lang w:eastAsia="en-US"/>
          </w:rPr>
          <w:t>ст. 1</w:t>
        </w:r>
      </w:hyperlink>
      <w:r w:rsidRPr="00A40B3C">
        <w:rPr>
          <w:bCs/>
          <w:sz w:val="28"/>
          <w:szCs w:val="28"/>
          <w:lang w:eastAsia="en-US"/>
        </w:rPr>
        <w:t xml:space="preserve">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предшествующихсовершению сделки (при этом в юридико-технических целях для обозначения названного вида контроля введено сокращение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России имущества, в отношении которого не представлено сведений, подтверждающих его приобретение на законные доходы.</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 xml:space="preserve">Названный Закон в </w:t>
      </w:r>
      <w:hyperlink r:id="rId15" w:history="1">
        <w:r w:rsidRPr="00A40B3C">
          <w:rPr>
            <w:bCs/>
            <w:color w:val="0000FF"/>
            <w:sz w:val="28"/>
            <w:szCs w:val="28"/>
            <w:lang w:eastAsia="en-US"/>
          </w:rPr>
          <w:t>ч. 1 ст. 2</w:t>
        </w:r>
      </w:hyperlink>
      <w:r w:rsidRPr="00A40B3C">
        <w:rPr>
          <w:bCs/>
          <w:sz w:val="28"/>
          <w:szCs w:val="28"/>
          <w:lang w:eastAsia="en-US"/>
        </w:rPr>
        <w:t xml:space="preserve"> устанавливает контроль за расходами: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1) лиц, замещающих (занимающих):</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а) государственные должности РФ,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б) должности членов Совета директоров Банка России;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в) государственные должности субъектов РФ;</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г) муниципальные должности на постоянной основе;</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д) должности федеральной государственной службы, включенные в перечни, установленные нормативными правовыми актами Президента РФ;</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е) должности государственной гражданской службы субъектов РФ, включенные в перечни, установленные законами и иными нормативными правовыми актами субъектов РФ;</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ж)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з) должности в Банке России, перечень которых утвержден Советом директоров Банка России;</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и) должности в государственных корпорациях, включенные в перечни, установленные нормативными правовыми актами РФ;</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к) должности в ПФР, ФСС России, ФФОМС, включенные в перечни, установленные нормативными правовыми актами РФ;</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л) должности в иных организациях, созданных Россией на основании федеральных законов, включенные в перечни, установленные нормативными правовыми актами РФ;</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016796" w:rsidRPr="00A40B3C" w:rsidRDefault="00016796" w:rsidP="00A40B3C">
      <w:pPr>
        <w:autoSpaceDE w:val="0"/>
        <w:autoSpaceDN w:val="0"/>
        <w:adjustRightInd w:val="0"/>
        <w:ind w:firstLine="540"/>
        <w:jc w:val="both"/>
        <w:rPr>
          <w:bCs/>
          <w:sz w:val="28"/>
          <w:szCs w:val="28"/>
          <w:lang w:eastAsia="en-US"/>
        </w:rPr>
      </w:pPr>
      <w:r w:rsidRPr="00A40B3C">
        <w:rPr>
          <w:bCs/>
          <w:sz w:val="28"/>
          <w:szCs w:val="28"/>
          <w:lang w:eastAsia="en-US"/>
        </w:rPr>
        <w:t>2) супруг (супругов) и несовершеннолетних детей лиц, замещающих (занимающих) указанные должности.</w:t>
      </w:r>
    </w:p>
    <w:p w:rsidR="00016796" w:rsidRPr="00A40B3C" w:rsidRDefault="00016796" w:rsidP="00A40B3C">
      <w:pPr>
        <w:autoSpaceDE w:val="0"/>
        <w:autoSpaceDN w:val="0"/>
        <w:adjustRightInd w:val="0"/>
        <w:ind w:firstLine="540"/>
        <w:jc w:val="both"/>
        <w:rPr>
          <w:bCs/>
          <w:sz w:val="28"/>
          <w:szCs w:val="28"/>
          <w:lang w:eastAsia="en-US"/>
        </w:rPr>
      </w:pPr>
      <w:hyperlink r:id="rId16" w:history="1">
        <w:r w:rsidRPr="00A40B3C">
          <w:rPr>
            <w:bCs/>
            <w:color w:val="0000FF"/>
            <w:sz w:val="28"/>
            <w:szCs w:val="28"/>
            <w:lang w:eastAsia="en-US"/>
          </w:rPr>
          <w:t>Часть 3 комментируемой статьи</w:t>
        </w:r>
      </w:hyperlink>
      <w:r w:rsidRPr="00A40B3C">
        <w:rPr>
          <w:bCs/>
          <w:sz w:val="28"/>
          <w:szCs w:val="28"/>
          <w:lang w:eastAsia="en-US"/>
        </w:rPr>
        <w:t xml:space="preserve"> предусматривает последствия непредставления лицами, указанными в </w:t>
      </w:r>
      <w:hyperlink r:id="rId17" w:history="1">
        <w:r w:rsidRPr="00A40B3C">
          <w:rPr>
            <w:bCs/>
            <w:color w:val="0000FF"/>
            <w:sz w:val="28"/>
            <w:szCs w:val="28"/>
            <w:lang w:eastAsia="en-US"/>
          </w:rPr>
          <w:t>ч. 1 данной статьи</w:t>
        </w:r>
      </w:hyperlink>
      <w:r w:rsidRPr="00A40B3C">
        <w:rPr>
          <w:bCs/>
          <w:sz w:val="28"/>
          <w:szCs w:val="28"/>
          <w:lang w:eastAsia="en-US"/>
        </w:rPr>
        <w:t>, или представления ими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любое из перечисленных действий (бездействия) является правонарушением, влекущим освобождение лиц, указанных в</w:t>
      </w:r>
      <w:hyperlink r:id="rId18" w:history="1">
        <w:r w:rsidRPr="00A40B3C">
          <w:rPr>
            <w:bCs/>
            <w:color w:val="0000FF"/>
            <w:sz w:val="28"/>
            <w:szCs w:val="28"/>
            <w:lang w:eastAsia="en-US"/>
          </w:rPr>
          <w:t>ч. 1 данной статьи</w:t>
        </w:r>
      </w:hyperlink>
      <w:r w:rsidRPr="00A40B3C">
        <w:rPr>
          <w:bCs/>
          <w:sz w:val="28"/>
          <w:szCs w:val="28"/>
          <w:lang w:eastAsia="en-US"/>
        </w:rPr>
        <w:t>, от замещаемой (занимаемой) должности, увольнение в установленном порядке с государственной или муниципальной службы, из Банка России, с работы в государственной корпорации, ПФР, ФСС России, ФФОМС, иной организации, созданной Россией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16796" w:rsidRPr="00A40B3C" w:rsidRDefault="00016796" w:rsidP="00A40B3C">
      <w:pPr>
        <w:spacing w:after="200" w:line="276" w:lineRule="auto"/>
        <w:rPr>
          <w:rFonts w:ascii="Calibri" w:hAnsi="Calibri"/>
          <w:sz w:val="22"/>
          <w:szCs w:val="22"/>
          <w:lang w:eastAsia="en-US"/>
        </w:rPr>
      </w:pPr>
    </w:p>
    <w:p w:rsidR="00016796" w:rsidRDefault="00016796"/>
    <w:sectPr w:rsidR="00016796" w:rsidSect="00CF4298">
      <w:pgSz w:w="11906" w:h="16838"/>
      <w:pgMar w:top="1134" w:right="850" w:bottom="156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68C"/>
    <w:rsid w:val="00016796"/>
    <w:rsid w:val="00071236"/>
    <w:rsid w:val="001037E8"/>
    <w:rsid w:val="00175727"/>
    <w:rsid w:val="005A4EE4"/>
    <w:rsid w:val="005D15EE"/>
    <w:rsid w:val="006105CB"/>
    <w:rsid w:val="00732AE8"/>
    <w:rsid w:val="007373F6"/>
    <w:rsid w:val="008F6F32"/>
    <w:rsid w:val="00942911"/>
    <w:rsid w:val="00A40B3C"/>
    <w:rsid w:val="00A6245B"/>
    <w:rsid w:val="00AA568C"/>
    <w:rsid w:val="00AB2B8A"/>
    <w:rsid w:val="00CF4298"/>
    <w:rsid w:val="00FD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8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E1CE06BF6D62AEF1E7FD74C53734EC41D339AE0C5006C9295CE3A7D71E84A00CE849332M9K" TargetMode="External"/><Relationship Id="rId13" Type="http://schemas.openxmlformats.org/officeDocument/2006/relationships/hyperlink" Target="consultantplus://offline/ref=568E1CE06BF6D62AEF1E7FD74C53734EC41A3D9DE5C3006C9295CE3A7D37M1K" TargetMode="External"/><Relationship Id="rId18" Type="http://schemas.openxmlformats.org/officeDocument/2006/relationships/hyperlink" Target="consultantplus://offline/ref=568E1CE06BF6D62AEF1E7FD74C53734EC41D339AE0C5006C9295CE3A7D71E84A00CE849532M2K" TargetMode="External"/><Relationship Id="rId3" Type="http://schemas.openxmlformats.org/officeDocument/2006/relationships/webSettings" Target="webSettings.xml"/><Relationship Id="rId7" Type="http://schemas.openxmlformats.org/officeDocument/2006/relationships/hyperlink" Target="consultantplus://offline/ref=568E1CE06BF6D62AEF1E7FD74C53734EC41D3598E7C6006C9295CE3A7D71E84A00CE84932AD994DC34MFK" TargetMode="External"/><Relationship Id="rId12" Type="http://schemas.openxmlformats.org/officeDocument/2006/relationships/hyperlink" Target="consultantplus://offline/ref=568E1CE06BF6D62AEF1E7FD74C53734EC41D319EE9C6006C9295CE3A7D71E84A00CE84932AD995DB34MCK" TargetMode="External"/><Relationship Id="rId17" Type="http://schemas.openxmlformats.org/officeDocument/2006/relationships/hyperlink" Target="consultantplus://offline/ref=568E1CE06BF6D62AEF1E7FD74C53734EC41D339AE0C5006C9295CE3A7D71E84A00CE849532M2K" TargetMode="External"/><Relationship Id="rId2" Type="http://schemas.openxmlformats.org/officeDocument/2006/relationships/settings" Target="settings.xml"/><Relationship Id="rId16" Type="http://schemas.openxmlformats.org/officeDocument/2006/relationships/hyperlink" Target="consultantplus://offline/ref=568E1CE06BF6D62AEF1E7FD74C53734EC41D339AE0C5006C9295CE3A7D71E84A00CE849A32MA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8E1CE06BF6D62AEF1E7FD74C53734EC41D339AE0C5006C9295CE3A7D71E84A00CE84932AD995DC34MAK" TargetMode="External"/><Relationship Id="rId11" Type="http://schemas.openxmlformats.org/officeDocument/2006/relationships/hyperlink" Target="consultantplus://offline/ref=568E1CE06BF6D62AEF1E7FD74C53734EC41D339AE0C4006C9295CE3A7D71E84A00CE849632M2K" TargetMode="External"/><Relationship Id="rId5" Type="http://schemas.openxmlformats.org/officeDocument/2006/relationships/hyperlink" Target="consultantplus://offline/ref=568E1CE06BF6D62AEF1E7FD74C53734EC41B3291E2CA006C9295CE3A7D71E84A00CE84932AD994DF34MCK" TargetMode="External"/><Relationship Id="rId15" Type="http://schemas.openxmlformats.org/officeDocument/2006/relationships/hyperlink" Target="consultantplus://offline/ref=568E1CE06BF6D62AEF1E7FD74C53734EC41A3D9DE5C3006C9295CE3A7D71E84A00CE84932AD994DF34MBK" TargetMode="External"/><Relationship Id="rId10" Type="http://schemas.openxmlformats.org/officeDocument/2006/relationships/hyperlink" Target="consultantplus://offline/ref=568E1CE06BF6D62AEF1E7FD74C53734EC41D3D91E8C4006C9295CE3A7D71E84A00CE84932A3DMDK" TargetMode="External"/><Relationship Id="rId19" Type="http://schemas.openxmlformats.org/officeDocument/2006/relationships/fontTable" Target="fontTable.xml"/><Relationship Id="rId4" Type="http://schemas.openxmlformats.org/officeDocument/2006/relationships/hyperlink" Target="consultantplus://offline/ref=568E1CE06BF6D62AEF1E7FD74C53734EC41D339AE0C5006C9295CE3A7D71E84A00CE849332M8K" TargetMode="External"/><Relationship Id="rId9" Type="http://schemas.openxmlformats.org/officeDocument/2006/relationships/hyperlink" Target="consultantplus://offline/ref=568E1CE06BF6D62AEF1E7FD74C53734EC41D339AE0C5006C9295CE3A7D71E84A00CE84932AD995DC34MBK" TargetMode="External"/><Relationship Id="rId14" Type="http://schemas.openxmlformats.org/officeDocument/2006/relationships/hyperlink" Target="consultantplus://offline/ref=568E1CE06BF6D62AEF1E7FD74C53734EC41A3D9DE5C3006C9295CE3A7D71E84A00CE84932AD994DE34M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1486</Words>
  <Characters>8474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Мария В.</dc:creator>
  <cp:keywords/>
  <dc:description/>
  <cp:lastModifiedBy>-</cp:lastModifiedBy>
  <cp:revision>3</cp:revision>
  <cp:lastPrinted>2014-05-27T06:29:00Z</cp:lastPrinted>
  <dcterms:created xsi:type="dcterms:W3CDTF">2014-05-27T06:28:00Z</dcterms:created>
  <dcterms:modified xsi:type="dcterms:W3CDTF">2014-05-27T09:20:00Z</dcterms:modified>
</cp:coreProperties>
</file>