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7D" w:rsidRPr="000F0E7D" w:rsidRDefault="000F0E7D" w:rsidP="000F0E7D">
      <w:pPr>
        <w:spacing w:before="375" w:after="3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 w:rsidRPr="000F0E7D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Меры поддержки детей-сирот и детей, оставшихся без попечения родителей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В 2021 году единовременное пособие при передаче ребенка на воспитание в семью выплачивается в размере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 xml:space="preserve">18 004,12 </w:t>
      </w:r>
      <w:proofErr w:type="spellStart"/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руб</w:t>
      </w:r>
      <w:proofErr w:type="spellEnd"/>
      <w:r w:rsidRPr="000F0E7D">
        <w:rPr>
          <w:rFonts w:ascii="Arial" w:eastAsia="Times New Roman" w:hAnsi="Arial" w:cs="Arial"/>
          <w:color w:val="413D4B"/>
          <w:sz w:val="21"/>
          <w:szCs w:val="21"/>
        </w:rPr>
        <w:t> (</w:t>
      </w:r>
      <w:r w:rsidRPr="000F0E7D">
        <w:rPr>
          <w:rFonts w:ascii="Arial" w:eastAsia="Times New Roman" w:hAnsi="Arial" w:cs="Arial"/>
          <w:i/>
          <w:iCs/>
          <w:color w:val="413D4B"/>
          <w:sz w:val="21"/>
          <w:szCs w:val="21"/>
        </w:rPr>
        <w:t>в соответствии с Федеральным законом от 19.05.1995 № 81-ФЗ «О государственных пособиях граждан, имеющих детей»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).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В случае усыновления ребенка-инвалида, ребенка в возрасте старше семи лет, а также детей, являющихся братьями и (или) сестрами, вышеуказанное пособие в 2021 году выплачивается в размере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137 566,14 руб.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на каждого ребенка.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  <w:t>Меры поддержки усыновленных и подопечных детей, имеющих место жительства (место пребывания) в Санкт-Петербурге, определены главой 4 Социального кодекса, в соответствии с которой: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1. В отношении детей, переданных под опеку или попечительство, в приемную семью, 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установлены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>:</w:t>
      </w:r>
    </w:p>
    <w:p w:rsidR="000F0E7D" w:rsidRPr="000F0E7D" w:rsidRDefault="000F0E7D" w:rsidP="000F0E7D">
      <w:pPr>
        <w:numPr>
          <w:ilvl w:val="0"/>
          <w:numId w:val="1"/>
        </w:num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мера социальной поддержки в виде ежемесячной выплаты денежных средств на содержание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–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13 312 руб.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).</w:t>
      </w:r>
    </w:p>
    <w:p w:rsidR="000F0E7D" w:rsidRPr="000F0E7D" w:rsidRDefault="000F0E7D" w:rsidP="000F0E7D">
      <w:pPr>
        <w:numPr>
          <w:ilvl w:val="0"/>
          <w:numId w:val="1"/>
        </w:num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дополнительная мера социальной поддержки при передаче ребенка под опеку или попечительство, в приемную семью в виде единовременного пособия на каждого ребенка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 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–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36 015 руб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.). 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2. В отношении детей, переданных на усыновление (удочерение), установлена дополнительная мера социальной поддержки при передаче ребенка на усыновление (удочерение) в виде единовременного пособия на каждого ребенка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 –138 668, 45 руб.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). </w:t>
      </w:r>
    </w:p>
    <w:p w:rsid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3. Опекунам и попечителям, осуществляющим опеку или попечительство по договору о приемной семье и имеющим место жительства (место пребывания) в Санкт-Петербурге, из средств регионального бюджета выплачивается вознаграждение (</w:t>
      </w:r>
      <w:r w:rsidRPr="000F0E7D">
        <w:rPr>
          <w:rFonts w:ascii="Arial" w:eastAsia="Times New Roman" w:hAnsi="Arial" w:cs="Arial"/>
          <w:i/>
          <w:iCs/>
          <w:color w:val="413D4B"/>
          <w:sz w:val="21"/>
          <w:szCs w:val="21"/>
        </w:rPr>
        <w:t>в соответствии с Законом Санкт-Петербурга от 17.02.2010 № 93-31 «О случаях и порядке выплаты вознаграждения опекунам или попечителям за счет средств бюджета</w:t>
      </w:r>
      <w:proofErr w:type="gramStart"/>
      <w:r w:rsidRPr="000F0E7D">
        <w:rPr>
          <w:rFonts w:ascii="Arial" w:eastAsia="Times New Roman" w:hAnsi="Arial" w:cs="Arial"/>
          <w:i/>
          <w:iCs/>
          <w:color w:val="413D4B"/>
          <w:sz w:val="21"/>
          <w:szCs w:val="21"/>
        </w:rPr>
        <w:t xml:space="preserve"> С</w:t>
      </w:r>
      <w:proofErr w:type="gramEnd"/>
      <w:r w:rsidRPr="000F0E7D">
        <w:rPr>
          <w:rFonts w:ascii="Arial" w:eastAsia="Times New Roman" w:hAnsi="Arial" w:cs="Arial"/>
          <w:i/>
          <w:iCs/>
          <w:color w:val="413D4B"/>
          <w:sz w:val="21"/>
          <w:szCs w:val="21"/>
        </w:rPr>
        <w:t>анкт Петербурга» (далее – Закон Санкт-Петербурга от 17.02.2010 № 93-31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).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 размер базовой единицы составил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13 312 руб.</w:t>
      </w:r>
    </w:p>
    <w:p w:rsid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</w:r>
      <w:proofErr w:type="gramStart"/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Наличие региональных социальных выплат для детей указанной категории, их виды, размер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  <w:t xml:space="preserve">Лица из числа детей, которые до совершеннолетия находились под опекой или попечительством, в приемной семье, продолжают получать денежные средства на содержание до окончания их обучения в государственных образовательных учреждениях, осуществляющих в качестве основной цели своей деятельности образовательную деятельность по образовательным программам начального общего, основного общего и (или) среднего </w:t>
      </w:r>
      <w:r>
        <w:rPr>
          <w:rFonts w:ascii="Arial" w:eastAsia="Times New Roman" w:hAnsi="Arial" w:cs="Arial"/>
          <w:color w:val="413D4B"/>
          <w:sz w:val="21"/>
          <w:szCs w:val="21"/>
        </w:rPr>
        <w:t>общего</w:t>
      </w:r>
      <w:proofErr w:type="gramEnd"/>
      <w:r>
        <w:rPr>
          <w:rFonts w:ascii="Arial" w:eastAsia="Times New Roman" w:hAnsi="Arial" w:cs="Arial"/>
          <w:color w:val="413D4B"/>
          <w:sz w:val="21"/>
          <w:szCs w:val="21"/>
        </w:rPr>
        <w:t xml:space="preserve"> образования.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Детям-сиротам и детям, оставшимся без попечения родителей, а также лицам из их числа главой 3 Социального кодекса установлены следующие меры социальной поддержки в сфере образования, отдыха и медицинского обслуживания, имущественных прав:</w:t>
      </w:r>
      <w:proofErr w:type="gramEnd"/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lastRenderedPageBreak/>
        <w:t xml:space="preserve">• ежегодное пособие на приобретение учебной литературы и письменных принадлежностей 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обучающимся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в государственных образовательных учреждениях (далее – ГОУ), реализующих образовательные программы общего и среднего профессионального образования, высшего образования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 – 2 808,0/7 485 руб.)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возмещение расходов на обучение на курсах по подготовке к поступлению в ГОУ, реализующие образовательные программы среднего и высшего профессионального образования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 – по фактическим расходам, но не более чем 28 811,0 руб.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• единовременное денежное пособие выпускникам ГОУ, 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реализующих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образовательные программы среднего профессионального образования / высшего образования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 –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2 808,0/7 485 руб.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единовременная денежная компенсация на покупку одежды, обуви, мягкого инвентаря и мебели выпускникам ГОУ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 –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96 040,0 руб.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единовременное денежное пособие при поступлении в ГОУ, реализующие образовательные программы среднего профессионального образования и высшего образования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 –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9 603,0 руб.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• обеспечение комплектом новой сезонной одежды и обуви, мягким инвентарем, оборудованием, либо выплата денежной компенсации в размере, необходимом для приобретения комплекта новой сезонной одежды и обуви, мягкого инвентаря, оборудования при поступлении в ГОУ, реализующие образовательные программы среднего профессионального образования и высшего образования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 – девочкам от 21 762,78 руб. до 27 457,79 руб., мальчикам от 20 093,24 руб. до 25</w:t>
      </w:r>
      <w:proofErr w:type="gramEnd"/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 xml:space="preserve"> </w:t>
      </w:r>
      <w:proofErr w:type="gramStart"/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788,26 руб.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);</w:t>
      </w:r>
      <w:proofErr w:type="gramEnd"/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• ежемесячное пособие на личные расходы детям-сиротам, детям, оставшимся без попечения родителей, находящимся под надзором в государственных образовательных учреждениях, медицинских государственных учреждениях, государственных учреждениях, оказывающих социальные услуги, или аналогичных государственных учреждениях и государственных учреждениях для детей-сирот и детей, оставшихся без попечения родителей, обучающимся по общеобразовательным программам дошкольного, начального общего, основного общего или среднего (полного) общего образования в государственных образовательных учреждениях, а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также лицам из числа детей-сирот и детей, оставшихся без попечения родителей, являющимся выпускниками государственных образовательных учреждений для детей-сирот и детей, оставшихся без попечения родителей, обучающимся по общеобразовательным программам начального общего, основного общего или среднего (полного) общего образования в государственных образовательных учреждениях (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2021 году – 721,0 руб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.);</w:t>
      </w:r>
      <w:proofErr w:type="gramEnd"/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денежная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(попечителями), приемными родителями детей-сирот и детей, оставшихся без попечения родителей, или лицами из числа детей-сирот и детей, оставшихся без попечения родителей, за счет средств бюджета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С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>анкт Петербурга по фактическим расходам,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но не более 33 723,0 руб.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Вместе с тем, рассматриваемой категории детей предоставляются следующие меры социальной поддержки: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получение второго среднего профессионального образования по программам подготовки квалифицированных рабочих, служащих в государственных образовательных учреждениях, реализующих образовательные программы среднего профессионального образования, за счет средств бюджета Санкт-Петербурга без взимания с них платы;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полное государственное обеспечение обучающимся по очной форме обучения в государственных образовательных учреждениях, реализующих образовательные программы среднего профессионального образования и высшего образования, по программам профессиональной подготовки по профессиям рабочих, должностям служащих (профессиональное обучение);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предоставление путевок в организации отдыха детей и молодежи и их оздоровления;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lastRenderedPageBreak/>
        <w:t>• обеспечение питанием в государственных образовательных учреждениях, за исключением обучающихся, находящихся на полном государственном обеспечении;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бесплатный проезд на транспорте общего пользования городского и пригородного сообщения (кроме такси);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оплата проезда к месту отдыха, лечения и обратно, а также один раз в год к месту жительства и обратно к месту учебы;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100% оплата за счет средств бюджета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С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>анкт Петербурга платы за жилое помещение и коммунальные услуги (в том числе отопление) за всю площадь, если дети-сироты и дети, оставшиеся без попечения родителей, являются единственными лицами, зарегистрированными на данной жилой площади, либо в пределах социальной нормы площади жилья и нормативов потребления коммунальных услуг, если на данной жилой площади имеются другие зарегистрированные лица;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100% оплата за счет средств бюджета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С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>анкт Петербурга топлива, приобретаемого в пределах норм, установленных для продажи населению, и транспортных услуг для доставки этого топлива (для лиц, проживающих в домах, не имеющих центрального отопления);</w:t>
      </w:r>
    </w:p>
    <w:p w:rsid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>•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</w:t>
      </w:r>
      <w:r>
        <w:rPr>
          <w:rFonts w:ascii="Arial" w:eastAsia="Times New Roman" w:hAnsi="Arial" w:cs="Arial"/>
          <w:color w:val="413D4B"/>
          <w:sz w:val="21"/>
          <w:szCs w:val="21"/>
        </w:rPr>
        <w:t>вшихся без попечения родителей;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Ремонт жилых помещений производится до возвращения детей-сирот к месту жительства после окончания их пребывания в образовательном учреждении или учреждении социального обслуживания населения, а также в учреждениях всех типов и видов профессионального образования независимо от форм собственности, в приемной семье, при прекращении опеки и попечительства, а также по окончании службы в Вооруженных Силах России или возвращении из учреждений, исполняющих наказание в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виде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лишения свободы.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В соответствии с пунктом 4 статьи 18 Закона Санкт-Петербурга от 22.11.2011 № 728-132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«Социальный кодекс Санкт-Петербурга» многодетные семьи имею право бесплатно посещать музеи, находящиеся в ведении Комитета по культуре Санкт-Петербурга и администраций районов Санкт-Петербурга неограниченное число раз.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  <w:t>СПб ГУП «Ленинградский зоологический парк» предоставляет право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бесплатного посещения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многодетным семьям каждый понедельник месяца.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Лица, не достигшие 18 лет на основании статьи 12 «Основ законодательства Российской Федерации о культуре» (утв. </w:t>
      </w:r>
      <w:proofErr w:type="gram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ВС</w:t>
      </w:r>
      <w:proofErr w:type="gramEnd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РФ 09.10.1992г. № 3612-1) имеют право посещение музеев и парков культуры и отдыха бесплатно один раз в месяц.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br/>
        <w:t>Также музеи предоставляют право </w:t>
      </w:r>
      <w:r w:rsidRPr="000F0E7D">
        <w:rPr>
          <w:rFonts w:ascii="Arial" w:eastAsia="Times New Roman" w:hAnsi="Arial" w:cs="Arial"/>
          <w:b/>
          <w:bCs/>
          <w:color w:val="413D4B"/>
          <w:sz w:val="21"/>
          <w:szCs w:val="21"/>
        </w:rPr>
        <w:t>бесплатного посещения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t> экспозиций и выставок следующим категориям посетителей:</w:t>
      </w:r>
    </w:p>
    <w:p w:rsidR="000F0E7D" w:rsidRPr="000F0E7D" w:rsidRDefault="000F0E7D" w:rsidP="000F0E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F0E7D">
        <w:rPr>
          <w:rFonts w:ascii="Arial" w:eastAsia="Times New Roman" w:hAnsi="Arial" w:cs="Arial"/>
          <w:color w:val="000000"/>
          <w:sz w:val="21"/>
          <w:szCs w:val="21"/>
        </w:rPr>
        <w:t>детям в возрасте до семи лет;</w:t>
      </w:r>
    </w:p>
    <w:p w:rsidR="000F0E7D" w:rsidRPr="000F0E7D" w:rsidRDefault="000F0E7D" w:rsidP="000F0E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F0E7D">
        <w:rPr>
          <w:rFonts w:ascii="Arial" w:eastAsia="Times New Roman" w:hAnsi="Arial" w:cs="Arial"/>
          <w:color w:val="000000"/>
          <w:sz w:val="21"/>
          <w:szCs w:val="21"/>
        </w:rPr>
        <w:t>детям-сиротам;</w:t>
      </w:r>
    </w:p>
    <w:p w:rsidR="000F0E7D" w:rsidRPr="000F0E7D" w:rsidRDefault="000F0E7D" w:rsidP="000F0E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F0E7D">
        <w:rPr>
          <w:rFonts w:ascii="Arial" w:eastAsia="Times New Roman" w:hAnsi="Arial" w:cs="Arial"/>
          <w:color w:val="000000"/>
          <w:sz w:val="21"/>
          <w:szCs w:val="21"/>
        </w:rPr>
        <w:t>детям-инвалидам (услуга оказывается бесплатно также сопровождающему ребенка-инвалида);</w:t>
      </w:r>
    </w:p>
    <w:p w:rsidR="000F0E7D" w:rsidRPr="000F0E7D" w:rsidRDefault="000F0E7D" w:rsidP="000F0E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F0E7D">
        <w:rPr>
          <w:rFonts w:ascii="Arial" w:eastAsia="Times New Roman" w:hAnsi="Arial" w:cs="Arial"/>
          <w:color w:val="000000"/>
          <w:sz w:val="21"/>
          <w:szCs w:val="21"/>
        </w:rPr>
        <w:t>сопровождающим инвалидов I группы, инвалидов-колясочников;</w:t>
      </w:r>
    </w:p>
    <w:p w:rsidR="000F0E7D" w:rsidRPr="000F0E7D" w:rsidRDefault="000F0E7D" w:rsidP="000F0E7D">
      <w:pPr>
        <w:spacing w:after="150" w:line="240" w:lineRule="auto"/>
        <w:ind w:firstLine="225"/>
        <w:jc w:val="both"/>
        <w:rPr>
          <w:rFonts w:ascii="Arial" w:eastAsia="Times New Roman" w:hAnsi="Arial" w:cs="Arial"/>
          <w:color w:val="413D4B"/>
          <w:sz w:val="21"/>
          <w:szCs w:val="21"/>
        </w:rPr>
      </w:pPr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С полным перечнем  денежных выплат в </w:t>
      </w:r>
      <w:proofErr w:type="spellStart"/>
      <w:r w:rsidRPr="000F0E7D">
        <w:rPr>
          <w:rFonts w:ascii="Arial" w:eastAsia="Times New Roman" w:hAnsi="Arial" w:cs="Arial"/>
          <w:color w:val="413D4B"/>
          <w:sz w:val="21"/>
          <w:szCs w:val="21"/>
        </w:rPr>
        <w:t>Санкт</w:t>
      </w:r>
      <w:r w:rsidRPr="000F0E7D">
        <w:rPr>
          <w:rFonts w:ascii="Arial" w:eastAsia="Times New Roman" w:hAnsi="Arial" w:cs="Arial"/>
          <w:color w:val="413D4B"/>
          <w:sz w:val="21"/>
          <w:szCs w:val="21"/>
        </w:rPr>
        <w:noBreakHyphen/>
        <w:t>Петербурге</w:t>
      </w:r>
      <w:proofErr w:type="spellEnd"/>
      <w:r w:rsidRPr="000F0E7D">
        <w:rPr>
          <w:rFonts w:ascii="Arial" w:eastAsia="Times New Roman" w:hAnsi="Arial" w:cs="Arial"/>
          <w:color w:val="413D4B"/>
          <w:sz w:val="21"/>
          <w:szCs w:val="21"/>
        </w:rPr>
        <w:t xml:space="preserve"> различным категориям граждан в 2021 году можно ознакомиться на официальном сайте </w:t>
      </w:r>
      <w:hyperlink r:id="rId5" w:tgtFrame="_blank" w:history="1">
        <w:r w:rsidRPr="000F0E7D">
          <w:rPr>
            <w:rFonts w:ascii="Arial" w:eastAsia="Times New Roman" w:hAnsi="Arial" w:cs="Arial"/>
            <w:color w:val="2F92C8"/>
            <w:sz w:val="21"/>
          </w:rPr>
          <w:t>Комитета по социальной политике Санкт</w:t>
        </w:r>
        <w:r w:rsidRPr="000F0E7D">
          <w:rPr>
            <w:rFonts w:ascii="Arial" w:eastAsia="Times New Roman" w:hAnsi="Arial" w:cs="Arial"/>
            <w:color w:val="2F92C8"/>
            <w:sz w:val="21"/>
          </w:rPr>
          <w:noBreakHyphen/>
          <w:t>Петербурга</w:t>
        </w:r>
      </w:hyperlink>
      <w:r w:rsidRPr="000F0E7D">
        <w:rPr>
          <w:rFonts w:ascii="Arial" w:eastAsia="Times New Roman" w:hAnsi="Arial" w:cs="Arial"/>
          <w:color w:val="413D4B"/>
          <w:sz w:val="21"/>
          <w:szCs w:val="21"/>
        </w:rPr>
        <w:t>: </w:t>
      </w:r>
      <w:hyperlink r:id="rId6" w:tgtFrame="_blank" w:history="1">
        <w:r w:rsidRPr="000F0E7D">
          <w:rPr>
            <w:rFonts w:ascii="Arial" w:eastAsia="Times New Roman" w:hAnsi="Arial" w:cs="Arial"/>
            <w:color w:val="2F92C8"/>
            <w:sz w:val="21"/>
          </w:rPr>
          <w:t>https://www.gov.spb.ru/gov/otrasl/trud/denezhnye-vyplaty-v-sankt-peterburge-razlichnym-kategoriyam-grazhdan-v/</w:t>
        </w:r>
      </w:hyperlink>
      <w:r w:rsidRPr="000F0E7D">
        <w:rPr>
          <w:rFonts w:ascii="Arial" w:eastAsia="Times New Roman" w:hAnsi="Arial" w:cs="Arial"/>
          <w:color w:val="413D4B"/>
          <w:sz w:val="21"/>
          <w:szCs w:val="21"/>
        </w:rPr>
        <w:t>.</w:t>
      </w:r>
    </w:p>
    <w:p w:rsidR="0065064F" w:rsidRDefault="0065064F"/>
    <w:sectPr w:rsidR="0065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B56"/>
    <w:multiLevelType w:val="multilevel"/>
    <w:tmpl w:val="FE0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C6613"/>
    <w:multiLevelType w:val="multilevel"/>
    <w:tmpl w:val="60E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E7D"/>
    <w:rsid w:val="000F0E7D"/>
    <w:rsid w:val="0065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0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gov/otrasl/trud/denezhnye-vyplaty-v-sankt-peterburge-razlichnym-kategoriyam-grazhdan-v/" TargetMode="External"/><Relationship Id="rId5" Type="http://schemas.openxmlformats.org/officeDocument/2006/relationships/hyperlink" Target="https://www.gov.spb.ru/gov/otrasl/tr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2021-03-23T12:36:00Z</dcterms:created>
  <dcterms:modified xsi:type="dcterms:W3CDTF">2021-03-23T12:38:00Z</dcterms:modified>
</cp:coreProperties>
</file>