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844CC">
      <w:pPr>
        <w:jc w:val="center"/>
        <w:rPr>
          <w:b/>
        </w:rPr>
      </w:pPr>
      <w:r>
        <w:rPr>
          <w:b/>
        </w:rPr>
        <w:t>Пресс-релиз</w:t>
      </w:r>
    </w:p>
    <w:p w:rsidR="00000000" w:rsidRDefault="000844CC">
      <w:pPr>
        <w:spacing w:after="240"/>
        <w:jc w:val="center"/>
        <w:rPr>
          <w:b/>
        </w:rPr>
      </w:pPr>
      <w:r>
        <w:rPr>
          <w:b/>
        </w:rPr>
        <w:t>22 июля 2021</w:t>
      </w:r>
    </w:p>
    <w:p w:rsidR="00000000" w:rsidRDefault="000844C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Единовременная выплата к началу учебного года – причины отказа</w:t>
      </w:r>
    </w:p>
    <w:p w:rsidR="00000000" w:rsidRDefault="000844CC">
      <w:pPr>
        <w:jc w:val="center"/>
        <w:rPr>
          <w:b/>
          <w:sz w:val="30"/>
          <w:szCs w:val="30"/>
        </w:rPr>
      </w:pPr>
    </w:p>
    <w:p w:rsidR="00000000" w:rsidRDefault="000844CC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августе Пенсионный фонд начнёт перечислять первые выплаты семьям с детьми школьного возраста. Приём заявлений на 10 тыс. рублей к новому учебному году открылся 15 ию</w:t>
      </w:r>
      <w:r>
        <w:rPr>
          <w:sz w:val="28"/>
          <w:szCs w:val="28"/>
        </w:rPr>
        <w:t>ля.</w:t>
      </w:r>
    </w:p>
    <w:p w:rsidR="00000000" w:rsidRDefault="000844CC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вынесение решения по заявлениям родителей отводится до пяти рабочих дней. В течение этого времени Пенсионный фонд проверит представленную родителями информацию и сделает межведомственные запросы, чтобы оценить право на выплату. </w:t>
      </w:r>
    </w:p>
    <w:p w:rsidR="00000000" w:rsidRDefault="000844CC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в те</w:t>
      </w:r>
      <w:r>
        <w:rPr>
          <w:sz w:val="28"/>
          <w:szCs w:val="28"/>
        </w:rPr>
        <w:t>чение рабочего дня с момента вынесения решения заявителю поступит соответствующее уведомление в личный кабинет на портале Госуслуг, в котором будет указан статус рассмотрения заявления: «предоставление недостоверных сведений» либо «отсутствие права».</w:t>
      </w:r>
    </w:p>
    <w:p w:rsidR="00000000" w:rsidRDefault="000844CC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каким причинам могут быть приняты решения об отказе в назначении выплаты?</w:t>
      </w:r>
    </w:p>
    <w:p w:rsidR="00000000" w:rsidRDefault="000844CC">
      <w:pPr>
        <w:numPr>
          <w:ilvl w:val="0"/>
          <w:numId w:val="20"/>
        </w:numPr>
        <w:spacing w:after="120" w:line="360" w:lineRule="auto"/>
        <w:ind w:hanging="142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гражданства Российской Федерации у заявителя или ребёнка</w:t>
      </w:r>
    </w:p>
    <w:p w:rsidR="00000000" w:rsidRDefault="000844CC">
      <w:pPr>
        <w:numPr>
          <w:ilvl w:val="0"/>
          <w:numId w:val="20"/>
        </w:numPr>
        <w:spacing w:after="120" w:line="360" w:lineRule="auto"/>
        <w:ind w:hanging="1429"/>
        <w:jc w:val="both"/>
        <w:rPr>
          <w:sz w:val="28"/>
          <w:szCs w:val="28"/>
        </w:rPr>
      </w:pPr>
      <w:r>
        <w:rPr>
          <w:sz w:val="28"/>
          <w:szCs w:val="28"/>
        </w:rPr>
        <w:t>Инвалид в возрасте от 18 до 23 лет не обучается в школе</w:t>
      </w:r>
    </w:p>
    <w:p w:rsidR="00000000" w:rsidRDefault="000844CC">
      <w:pPr>
        <w:numPr>
          <w:ilvl w:val="0"/>
          <w:numId w:val="20"/>
        </w:numPr>
        <w:spacing w:after="120" w:line="360" w:lineRule="auto"/>
        <w:ind w:hanging="1429"/>
        <w:jc w:val="both"/>
        <w:rPr>
          <w:sz w:val="28"/>
          <w:szCs w:val="28"/>
        </w:rPr>
      </w:pPr>
      <w:r>
        <w:rPr>
          <w:sz w:val="28"/>
          <w:szCs w:val="28"/>
        </w:rPr>
        <w:t>Лишение заявителя родительских прав в отношении ребёнка</w:t>
      </w:r>
    </w:p>
    <w:p w:rsidR="00000000" w:rsidRDefault="000844CC">
      <w:pPr>
        <w:numPr>
          <w:ilvl w:val="0"/>
          <w:numId w:val="20"/>
        </w:numPr>
        <w:spacing w:after="120" w:line="360" w:lineRule="auto"/>
        <w:ind w:hanging="1429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опекунства (попечительства) в отношении ребёнка</w:t>
      </w:r>
    </w:p>
    <w:p w:rsidR="00000000" w:rsidRDefault="000844CC">
      <w:pPr>
        <w:numPr>
          <w:ilvl w:val="0"/>
          <w:numId w:val="20"/>
        </w:numPr>
        <w:spacing w:after="120" w:line="360" w:lineRule="auto"/>
        <w:ind w:hanging="1429"/>
        <w:jc w:val="both"/>
        <w:rPr>
          <w:sz w:val="28"/>
          <w:szCs w:val="28"/>
        </w:rPr>
      </w:pPr>
      <w:r>
        <w:rPr>
          <w:sz w:val="28"/>
          <w:szCs w:val="28"/>
        </w:rPr>
        <w:t>Смерть ребёнка либо инвалида, обучающегося в школе</w:t>
      </w:r>
    </w:p>
    <w:p w:rsidR="00000000" w:rsidRDefault="000844CC">
      <w:pPr>
        <w:numPr>
          <w:ilvl w:val="0"/>
          <w:numId w:val="20"/>
        </w:numPr>
        <w:spacing w:after="120"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на ребёнка осуществлена другому родителю (усыновителю, опекуну, попечителю).</w:t>
      </w:r>
    </w:p>
    <w:p w:rsidR="000844CC" w:rsidRDefault="000844CC">
      <w:pPr>
        <w:spacing w:after="120" w:line="360" w:lineRule="auto"/>
        <w:ind w:left="720"/>
        <w:jc w:val="both"/>
        <w:rPr>
          <w:sz w:val="28"/>
          <w:szCs w:val="28"/>
        </w:rPr>
      </w:pPr>
    </w:p>
    <w:sectPr w:rsidR="000844CC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4CC" w:rsidRDefault="000844CC">
      <w:r>
        <w:separator/>
      </w:r>
    </w:p>
  </w:endnote>
  <w:endnote w:type="continuationSeparator" w:id="1">
    <w:p w:rsidR="000844CC" w:rsidRDefault="00084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44CC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>Пресс-служба ОПФР по СПб и</w:t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 ЛО                                                </w:t>
    </w:r>
    <w:r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292-85-99</w:t>
    </w:r>
    <w:r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4CC" w:rsidRDefault="000844CC">
      <w:r>
        <w:separator/>
      </w:r>
    </w:p>
  </w:footnote>
  <w:footnote w:type="continuationSeparator" w:id="1">
    <w:p w:rsidR="000844CC" w:rsidRDefault="00084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44CC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000000" w:rsidRDefault="000844CC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000000" w:rsidRDefault="000844CC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000000" w:rsidRDefault="000844CC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7F5FE1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5627B7"/>
    <w:multiLevelType w:val="hybridMultilevel"/>
    <w:tmpl w:val="BDBED0D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AB2766E"/>
    <w:multiLevelType w:val="hybridMultilevel"/>
    <w:tmpl w:val="7E96ABBC"/>
    <w:lvl w:ilvl="0" w:tplc="D5443B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2002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0A6D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667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272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AE73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2CC4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619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26E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279AB"/>
    <w:multiLevelType w:val="hybridMultilevel"/>
    <w:tmpl w:val="B7E8B4E8"/>
    <w:lvl w:ilvl="0" w:tplc="C41CF3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0C5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768B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65C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EAD1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BAEE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015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4E1A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007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D451E"/>
    <w:multiLevelType w:val="hybridMultilevel"/>
    <w:tmpl w:val="AB78CF5C"/>
    <w:lvl w:ilvl="0" w:tplc="504CDA9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AB4D09"/>
    <w:multiLevelType w:val="hybridMultilevel"/>
    <w:tmpl w:val="4370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6511E"/>
    <w:multiLevelType w:val="hybridMultilevel"/>
    <w:tmpl w:val="7AEACB18"/>
    <w:lvl w:ilvl="0" w:tplc="041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E781B"/>
    <w:multiLevelType w:val="hybridMultilevel"/>
    <w:tmpl w:val="C85C0C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096FC5"/>
    <w:multiLevelType w:val="hybridMultilevel"/>
    <w:tmpl w:val="684E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96F2D"/>
    <w:multiLevelType w:val="hybridMultilevel"/>
    <w:tmpl w:val="DF26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E1B75"/>
    <w:multiLevelType w:val="hybridMultilevel"/>
    <w:tmpl w:val="11764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3E2BD8"/>
    <w:multiLevelType w:val="hybridMultilevel"/>
    <w:tmpl w:val="C58C1D90"/>
    <w:lvl w:ilvl="0" w:tplc="4CAE3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1B3AF8"/>
    <w:multiLevelType w:val="multilevel"/>
    <w:tmpl w:val="D3FE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18"/>
  </w:num>
  <w:num w:numId="7">
    <w:abstractNumId w:val="1"/>
  </w:num>
  <w:num w:numId="8">
    <w:abstractNumId w:val="10"/>
  </w:num>
  <w:num w:numId="9">
    <w:abstractNumId w:val="17"/>
  </w:num>
  <w:num w:numId="10">
    <w:abstractNumId w:val="16"/>
  </w:num>
  <w:num w:numId="11">
    <w:abstractNumId w:val="11"/>
  </w:num>
  <w:num w:numId="12">
    <w:abstractNumId w:val="14"/>
  </w:num>
  <w:num w:numId="13">
    <w:abstractNumId w:val="15"/>
  </w:num>
  <w:num w:numId="14">
    <w:abstractNumId w:val="8"/>
  </w:num>
  <w:num w:numId="15">
    <w:abstractNumId w:val="5"/>
  </w:num>
  <w:num w:numId="16">
    <w:abstractNumId w:val="2"/>
  </w:num>
  <w:num w:numId="17">
    <w:abstractNumId w:val="19"/>
  </w:num>
  <w:num w:numId="18">
    <w:abstractNumId w:val="3"/>
  </w:num>
  <w:num w:numId="19">
    <w:abstractNumId w:val="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5FE1"/>
    <w:rsid w:val="000844CC"/>
    <w:rsid w:val="007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pPr>
      <w:spacing w:before="280" w:after="280"/>
    </w:pPr>
  </w:style>
  <w:style w:type="paragraph" w:customStyle="1" w:styleId="2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1">
    <w:name w:val="Содержимое врезки"/>
    <w:basedOn w:val="aa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pPr>
      <w:spacing w:after="120"/>
      <w:ind w:left="283"/>
    </w:pPr>
    <w:rPr>
      <w:lang/>
    </w:rPr>
  </w:style>
  <w:style w:type="character" w:customStyle="1" w:styleId="af5">
    <w:name w:val="Основной текст с отступом Знак"/>
    <w:link w:val="af4"/>
    <w:uiPriority w:val="99"/>
    <w:semiHidden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  <w:lang/>
    </w:rPr>
  </w:style>
  <w:style w:type="character" w:customStyle="1" w:styleId="af8">
    <w:name w:val="Текст сноски Знак"/>
    <w:link w:val="af7"/>
    <w:uiPriority w:val="99"/>
    <w:semiHidden/>
    <w:rPr>
      <w:lang w:eastAsia="zh-CN"/>
    </w:rPr>
  </w:style>
  <w:style w:type="character" w:styleId="af9">
    <w:name w:val="footnote reference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Pr>
      <w:sz w:val="20"/>
      <w:szCs w:val="20"/>
      <w:lang/>
    </w:rPr>
  </w:style>
  <w:style w:type="character" w:customStyle="1" w:styleId="afb">
    <w:name w:val="Текст концевой сноски Знак"/>
    <w:link w:val="afa"/>
    <w:uiPriority w:val="99"/>
    <w:semiHidden/>
    <w:rPr>
      <w:lang w:eastAsia="zh-CN"/>
    </w:rPr>
  </w:style>
  <w:style w:type="character" w:styleId="afc">
    <w:name w:val="endnote reference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d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5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418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18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2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1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57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01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82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30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85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35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486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1470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329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93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15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50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53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57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7D2D1-0376-4878-8B53-B410796E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User</cp:lastModifiedBy>
  <cp:revision>2</cp:revision>
  <cp:lastPrinted>2021-07-26T13:36:00Z</cp:lastPrinted>
  <dcterms:created xsi:type="dcterms:W3CDTF">2021-07-28T06:15:00Z</dcterms:created>
  <dcterms:modified xsi:type="dcterms:W3CDTF">2021-07-28T06:15:00Z</dcterms:modified>
</cp:coreProperties>
</file>