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FA" w:rsidRDefault="00F743FA" w:rsidP="00F7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FA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t>В Отделении ПФР по Санкт-Петербургу и Ленинградской области проводятся мероприятия по профилактике коррупционных проявлений</w:t>
      </w:r>
      <w:r w:rsidRPr="00F743FA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23311C" w:rsidRDefault="0023311C" w:rsidP="00F7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11C" w:rsidRPr="00F743FA" w:rsidRDefault="0023311C" w:rsidP="00F7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FA" w:rsidRPr="00F743FA" w:rsidRDefault="00F743FA" w:rsidP="00F74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Мероприятия по противодействию коррупции в Отделении носят системный характер, строятся на плановой основе и направлены на выполнение норм российского законодательства по профилактике коррупционных проявлений.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Деятельность по профилактике коррупционных проявлений в Отделении осуществляется в соответствии с Планом противодействия коррупции в Пенсионном фонде Российской Федерации и его территориальных органах на 2021 – 2023 г.г., утверждённым постановлением Правления ПФР от 15.04.2021 № 104п.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 xml:space="preserve">Планом предусмотрен приём и обеспечение </w:t>
      </w:r>
      <w:proofErr w:type="gramStart"/>
      <w:r w:rsidRPr="00F743FA">
        <w:rPr>
          <w:rFonts w:ascii="Arial" w:eastAsia="Times New Roman" w:hAnsi="Arial" w:cs="Arial"/>
          <w:color w:val="333333"/>
          <w:sz w:val="24"/>
          <w:szCs w:val="24"/>
        </w:rPr>
        <w:t>контроля за</w:t>
      </w:r>
      <w:proofErr w:type="gramEnd"/>
      <w:r w:rsidRPr="00F743FA">
        <w:rPr>
          <w:rFonts w:ascii="Arial" w:eastAsia="Times New Roman" w:hAnsi="Arial" w:cs="Arial"/>
          <w:color w:val="333333"/>
          <w:sz w:val="24"/>
          <w:szCs w:val="24"/>
        </w:rPr>
        <w:t xml:space="preserve"> своевременностью представления работниками сведений о доходах, расходах, об имуществе и обязательствах имущественного характера в отношении себя, а также сведений о доходах, расходах, об имуществе и обязательствах имущественного характера своих супругов и несовершеннолетних детей.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По состоянию на 30 июня 2021 года работниками и кандидатами на замещение должностей в системе ПФР было представлено 7 904 справки о доходах, расходах своих и членов семей, в том числе: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- 7 472 справки представлены 3 307 работниками Отделения;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- 432 справки представлены 190 гражданами, претендующими на занятие должности в Отделении.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743FA">
        <w:rPr>
          <w:rFonts w:ascii="Arial" w:eastAsia="Times New Roman" w:hAnsi="Arial" w:cs="Arial"/>
          <w:color w:val="333333"/>
          <w:sz w:val="24"/>
          <w:szCs w:val="24"/>
        </w:rPr>
        <w:t>Справки представлены работниками в соответствии с «Порядком представления гражданами, претендующими на замещение должностей в Пенсионном фонде Российской Федерации и его территориальных органах, и работниками, замещающими должности в Пенсионном фонде Российской Федерации и его территориальных органах, сведений о доходах, расходах, об имуществе и обязательствах имущественного характера», утверждённым постановлением Правления ПФР от 06.06.2018 № 293п.</w:t>
      </w:r>
      <w:proofErr w:type="gramEnd"/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Кампания по сдаче сведений о доходах, расходах, об имуществе и обязательствах имущественного характера своих, супруга (супруги), несовершеннолетних детей за отчётный 2020 год завершилась своевременно.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lastRenderedPageBreak/>
        <w:t>Анализ сведений о доходах, расходах, об имуществе и обязательствах имущественного характера проведён в соответствии с Методическими рекомендациями, подготовленными Минтрудом.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В ходе анализа представленных сведений в справках о доходах, расходах, об имуществе и обязательствах имущественного характера за 2020 год выявлены неполные или недостоверные сведения у четырёх работников. Работниками были представлены письменные пояснения.</w:t>
      </w:r>
    </w:p>
    <w:p w:rsidR="00F743FA" w:rsidRPr="00F743FA" w:rsidRDefault="00F743FA" w:rsidP="00F743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743FA">
        <w:rPr>
          <w:rFonts w:ascii="Arial" w:eastAsia="Times New Roman" w:hAnsi="Arial" w:cs="Arial"/>
          <w:color w:val="333333"/>
          <w:sz w:val="24"/>
          <w:szCs w:val="24"/>
        </w:rPr>
        <w:t>В первом полугодии 2021 года проведено 18 заседаний Комиссии по соблюдению требований к служебному поведению и урегулированию конфликта интересов. По результатам работы Комиссии привлечены к дисциплинарной ответственности за нарушение законодательства о противодействии коррупции пять работников.</w:t>
      </w:r>
    </w:p>
    <w:p w:rsidR="00881673" w:rsidRDefault="00881673"/>
    <w:sectPr w:rsidR="00881673" w:rsidSect="0090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3FA"/>
    <w:rsid w:val="0023311C"/>
    <w:rsid w:val="00881673"/>
    <w:rsid w:val="00901566"/>
    <w:rsid w:val="00F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2021-09-06T12:41:00Z</dcterms:created>
  <dcterms:modified xsi:type="dcterms:W3CDTF">2021-09-06T13:29:00Z</dcterms:modified>
</cp:coreProperties>
</file>