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9F" w:rsidRDefault="00C60E9F" w:rsidP="00C6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E9F">
        <w:rPr>
          <w:rFonts w:ascii="Times New Roman" w:eastAsia="Times New Roman" w:hAnsi="Times New Roman" w:cs="Times New Roman"/>
          <w:b/>
          <w:bCs/>
          <w:sz w:val="48"/>
          <w:szCs w:val="48"/>
        </w:rPr>
        <w:t>Родители интересуются</w:t>
      </w:r>
      <w:r w:rsidRPr="00C60E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0E9F" w:rsidRDefault="00C60E9F" w:rsidP="00C6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E9F" w:rsidRPr="00C60E9F" w:rsidRDefault="00C60E9F" w:rsidP="00C6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E9F" w:rsidRPr="00C60E9F" w:rsidRDefault="00C60E9F" w:rsidP="00C6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E9F">
        <w:rPr>
          <w:rFonts w:ascii="Times New Roman" w:eastAsia="Times New Roman" w:hAnsi="Times New Roman" w:cs="Times New Roman"/>
          <w:sz w:val="24"/>
          <w:szCs w:val="24"/>
        </w:rPr>
        <w:t>В Пенсионный фонд часто поступает вопрос: может ли семья распорядиться материнским (семейным) капиталом на улучшение жилищных условий до достижения ребёнком трёхлетнего возраста?</w:t>
      </w:r>
    </w:p>
    <w:p w:rsidR="00C60E9F" w:rsidRPr="00C60E9F" w:rsidRDefault="00C60E9F" w:rsidP="00C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E9F">
        <w:rPr>
          <w:rFonts w:ascii="Times New Roman" w:eastAsia="Times New Roman" w:hAnsi="Times New Roman" w:cs="Times New Roman"/>
          <w:sz w:val="24"/>
          <w:szCs w:val="24"/>
        </w:rPr>
        <w:t>Законодательством[1] предусмотрено, что распорядиться материнским капиталом на улучшение жилищных условий можно, когда ребёнку, в связи с рождением (усыновлением) которого возникло право на дополнительные меры государственной поддержки, исполнится три года.</w:t>
      </w:r>
    </w:p>
    <w:p w:rsidR="00C60E9F" w:rsidRPr="00C60E9F" w:rsidRDefault="00C60E9F" w:rsidP="00C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E9F">
        <w:rPr>
          <w:rFonts w:ascii="Times New Roman" w:eastAsia="Times New Roman" w:hAnsi="Times New Roman" w:cs="Times New Roman"/>
          <w:sz w:val="24"/>
          <w:szCs w:val="24"/>
        </w:rPr>
        <w:t>Исключение составляет уплата первоначального взноса по жилищному кредиту или займу,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ребёнка.</w:t>
      </w:r>
    </w:p>
    <w:p w:rsidR="00C60E9F" w:rsidRPr="00C60E9F" w:rsidRDefault="00C60E9F" w:rsidP="00C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E9F">
        <w:rPr>
          <w:rFonts w:ascii="Times New Roman" w:eastAsia="Times New Roman" w:hAnsi="Times New Roman" w:cs="Times New Roman"/>
          <w:sz w:val="24"/>
          <w:szCs w:val="24"/>
        </w:rPr>
        <w:t>Подробнее ознакомиться с вопросами материнского капитала можно на официальном сайте ПФР в разделе «Гражданам».</w:t>
      </w:r>
    </w:p>
    <w:p w:rsidR="00C60E9F" w:rsidRPr="00C60E9F" w:rsidRDefault="00C60E9F" w:rsidP="00C6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E9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D5D19" w:rsidRDefault="00C60E9F" w:rsidP="00C60E9F">
      <w:r w:rsidRPr="00C60E9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[1] Федеральный закон от 29.12.2006 № 256-ФЗ «О дополнительных мерах государственной поддержки семей, имеющих детей»</w:t>
      </w:r>
    </w:p>
    <w:sectPr w:rsidR="002D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E9F"/>
    <w:rsid w:val="002D5D19"/>
    <w:rsid w:val="00C6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2021-09-13T09:42:00Z</dcterms:created>
  <dcterms:modified xsi:type="dcterms:W3CDTF">2021-09-13T09:42:00Z</dcterms:modified>
</cp:coreProperties>
</file>