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CD" w:rsidRDefault="004B70CD">
      <w:pPr>
        <w:pStyle w:val="ConsPlusNormal"/>
        <w:ind w:firstLine="540"/>
        <w:jc w:val="both"/>
      </w:pPr>
      <w:r>
        <w:rPr>
          <w:b/>
        </w:rPr>
        <w:t>Вводятся новые составы правонарушений в сфере порядка управления и оборота оружия</w:t>
      </w:r>
    </w:p>
    <w:p w:rsidR="004B70CD" w:rsidRDefault="004B70CD">
      <w:pPr>
        <w:pStyle w:val="ConsPlusNormal"/>
        <w:spacing w:before="220"/>
        <w:ind w:firstLine="540"/>
        <w:jc w:val="both"/>
      </w:pPr>
      <w:r>
        <w:t>Срок давности привлечения к ответственности за правонарушения в сфере оборота оружия увеличивается до 1 года.</w:t>
      </w:r>
    </w:p>
    <w:p w:rsidR="004B70CD" w:rsidRDefault="004B70CD">
      <w:pPr>
        <w:pStyle w:val="ConsPlusNormal"/>
        <w:spacing w:before="220"/>
        <w:ind w:firstLine="540"/>
        <w:jc w:val="both"/>
      </w:pPr>
      <w:r>
        <w:t xml:space="preserve">Вводится административная ответственность </w:t>
      </w:r>
      <w:proofErr w:type="gramStart"/>
      <w:r>
        <w:t>за</w:t>
      </w:r>
      <w:proofErr w:type="gramEnd"/>
      <w:r>
        <w:t>:</w:t>
      </w:r>
    </w:p>
    <w:p w:rsidR="004B70CD" w:rsidRDefault="004B70CD">
      <w:pPr>
        <w:pStyle w:val="ConsPlusNormal"/>
        <w:spacing w:before="220"/>
        <w:ind w:firstLine="540"/>
        <w:jc w:val="both"/>
      </w:pPr>
      <w:r>
        <w:t xml:space="preserve">- невыполнение законного требования или воспрепятствование осуществлению законной деятельности должностного лица </w:t>
      </w:r>
      <w:proofErr w:type="spellStart"/>
      <w:r>
        <w:t>Росгвардии</w:t>
      </w:r>
      <w:proofErr w:type="spellEnd"/>
      <w:r>
        <w:t>, осуществляющего федеральный государственный контроль (надзор) в сфере оборота оружия;</w:t>
      </w:r>
    </w:p>
    <w:p w:rsidR="004B70CD" w:rsidRDefault="004B70CD">
      <w:pPr>
        <w:pStyle w:val="ConsPlusNormal"/>
        <w:spacing w:before="220"/>
        <w:ind w:firstLine="540"/>
        <w:jc w:val="both"/>
      </w:pPr>
      <w:r>
        <w:t xml:space="preserve">- невыполнение в установленный срок законного предписания органа (должностного лица) </w:t>
      </w:r>
      <w:proofErr w:type="spellStart"/>
      <w:r>
        <w:t>Росгвардии</w:t>
      </w:r>
      <w:proofErr w:type="spellEnd"/>
      <w:r>
        <w:t>, осуществляющего федеральный государственный контроль (надзор) в установленных сферах деятельности;</w:t>
      </w:r>
    </w:p>
    <w:p w:rsidR="004B70CD" w:rsidRDefault="004B70CD">
      <w:pPr>
        <w:pStyle w:val="ConsPlusNormal"/>
        <w:spacing w:before="220"/>
        <w:ind w:firstLine="540"/>
        <w:jc w:val="both"/>
      </w:pPr>
      <w:r>
        <w:t>- нарушение правил хранения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гражданами, если эти действия не содержат признаков уголовно наказуемого деяния;</w:t>
      </w:r>
    </w:p>
    <w:p w:rsidR="004B70CD" w:rsidRDefault="004B70CD">
      <w:pPr>
        <w:pStyle w:val="ConsPlusNormal"/>
        <w:spacing w:before="220"/>
        <w:ind w:firstLine="540"/>
        <w:jc w:val="both"/>
      </w:pPr>
      <w:r>
        <w:t>- нарушение требований законодательства об оружии участником собрания, митинга, демонстрации, шествия, пикетирования, религиозного обряда и церемонии, культурно-развлекательного, спортивного и иного публичного мероприятия, если эти действия не содержат признаков уголовно наказуемого деяния;</w:t>
      </w:r>
    </w:p>
    <w:p w:rsidR="004B70CD" w:rsidRDefault="004B70CD">
      <w:pPr>
        <w:pStyle w:val="ConsPlusNormal"/>
        <w:spacing w:before="220"/>
        <w:ind w:firstLine="540"/>
        <w:jc w:val="both"/>
      </w:pPr>
      <w:r>
        <w:t>- нарушение правил перевозки, транспортирования или использования оружия, повлекшее его утрату, если эти действия не содержат признаков уголовно наказуемого деяния.</w:t>
      </w:r>
    </w:p>
    <w:p w:rsidR="004B70CD" w:rsidRDefault="004B70CD">
      <w:pPr>
        <w:pStyle w:val="ConsPlusNormal"/>
        <w:spacing w:before="220"/>
        <w:ind w:firstLine="540"/>
        <w:jc w:val="both"/>
      </w:pPr>
      <w:r>
        <w:t>Усиливается административная ответственность за нарушение правил хранения или ношения оружия гражданами, повлекшее его утрату.</w:t>
      </w:r>
    </w:p>
    <w:p w:rsidR="004B70CD" w:rsidRDefault="004B70CD">
      <w:pPr>
        <w:pStyle w:val="ConsPlusNormal"/>
        <w:spacing w:before="220"/>
        <w:ind w:firstLine="540"/>
        <w:jc w:val="both"/>
      </w:pPr>
      <w:proofErr w:type="gramStart"/>
      <w:r>
        <w:t>Закреплено, что лицо, добровольно сдавшее оружие, основные части огнестрельного оружия и патроны к оружию, освобождается от административной ответственности за незаконные изготовление, приобретение, продажу, передачу, хранение, перевозку, транспортирование, ношение или использование оружия, основных частей огнестрельного оружия и патронов к оружию.</w:t>
      </w:r>
      <w:proofErr w:type="gramEnd"/>
    </w:p>
    <w:p w:rsidR="004B70CD" w:rsidRDefault="004B70CD">
      <w:pPr>
        <w:pStyle w:val="ConsPlusNormal"/>
        <w:spacing w:before="220"/>
        <w:ind w:firstLine="540"/>
        <w:jc w:val="both"/>
      </w:pPr>
      <w:r>
        <w:t>Не может признаваться добровольной сдачей оружия, основных частей огнестрельного оружия и патронов к оружию их изъятие при задержании лица, а также при применении мер обеспечения производства по делу об административном правонарушении по их обнаружению и изъятию.</w:t>
      </w:r>
    </w:p>
    <w:p w:rsidR="004B70CD" w:rsidRDefault="004B70CD">
      <w:pPr>
        <w:pStyle w:val="ConsPlusNormal"/>
        <w:spacing w:before="220"/>
        <w:ind w:firstLine="540"/>
        <w:jc w:val="both"/>
      </w:pPr>
      <w:r>
        <w:t xml:space="preserve">Под незаконными изготовлением, приобретением, продажей, передачей, хранением, транспортированием, перевозкой, ношением или использованием оружия, основных частей огнестрельного оружия и патронов к оружию понимаются действия, совершение которых законодательством РФ не предусмотрено либо запрещено, а также для </w:t>
      </w:r>
      <w:proofErr w:type="gramStart"/>
      <w:r>
        <w:t>совершения</w:t>
      </w:r>
      <w:proofErr w:type="gramEnd"/>
      <w:r>
        <w:t xml:space="preserve"> которых требуется специальное разрешение (лицензия), если такое разрешение (лицензия) в установленном законодательством РФ порядке виновному лицу предоставлено не было, а также если действие предоставленного разрешения (лицензии) </w:t>
      </w:r>
      <w:proofErr w:type="gramStart"/>
      <w:r>
        <w:t>прекращено</w:t>
      </w:r>
      <w:proofErr w:type="gramEnd"/>
      <w:r>
        <w:t xml:space="preserve"> и лицо было об этом уведомлено любым способом, позволяющим подтвердить факт получения уведомления.</w:t>
      </w:r>
    </w:p>
    <w:p w:rsidR="004B70CD" w:rsidRDefault="004B70CD">
      <w:pPr>
        <w:pStyle w:val="ConsPlusNormal"/>
        <w:spacing w:before="220"/>
        <w:ind w:left="540"/>
        <w:jc w:val="both"/>
      </w:pPr>
      <w:r>
        <w:t xml:space="preserve">(Федеральный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28.06.2021 N 232-ФЗ)</w:t>
      </w:r>
    </w:p>
    <w:sectPr w:rsidR="004B70CD" w:rsidSect="00AD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CD"/>
    <w:rsid w:val="004B70CD"/>
    <w:rsid w:val="00CA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CD7B03F09A3C0FCE8D7CF52E1FA9EF700EC505525417D2CA93FF309E161587DABC8B076F59E45D9393B7AE22556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2022-02-25T12:58:00Z</dcterms:created>
  <dcterms:modified xsi:type="dcterms:W3CDTF">2022-02-25T12:59:00Z</dcterms:modified>
</cp:coreProperties>
</file>