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5" w:rsidRDefault="004D53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53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</w:pPr>
            <w:r>
              <w:t>25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  <w:jc w:val="right"/>
            </w:pPr>
            <w:r>
              <w:t>N 114-ФЗ</w:t>
            </w:r>
          </w:p>
        </w:tc>
      </w:tr>
    </w:tbl>
    <w:p w:rsidR="004D5305" w:rsidRDefault="004D5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305" w:rsidRDefault="004D5305">
      <w:pPr>
        <w:pStyle w:val="ConsPlusNormal"/>
        <w:jc w:val="center"/>
      </w:pPr>
    </w:p>
    <w:p w:rsidR="004D5305" w:rsidRDefault="004D5305">
      <w:pPr>
        <w:pStyle w:val="ConsPlusTitle"/>
        <w:jc w:val="center"/>
      </w:pPr>
      <w:r>
        <w:t>РОССИЙСКАЯ ФЕДЕРАЦИЯ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ФЕДЕРАЛЬНЫЙ ЗАКОН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О ПРОТИВОДЕЙСТВИИ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jc w:val="right"/>
      </w:pPr>
      <w:proofErr w:type="gramStart"/>
      <w:r>
        <w:t>Принят</w:t>
      </w:r>
      <w:proofErr w:type="gramEnd"/>
    </w:p>
    <w:p w:rsidR="004D5305" w:rsidRDefault="004D5305">
      <w:pPr>
        <w:pStyle w:val="ConsPlusNormal"/>
        <w:jc w:val="right"/>
      </w:pPr>
      <w:r>
        <w:t>Государственной Думой</w:t>
      </w:r>
    </w:p>
    <w:p w:rsidR="004D5305" w:rsidRDefault="004D5305">
      <w:pPr>
        <w:pStyle w:val="ConsPlusNormal"/>
        <w:jc w:val="right"/>
      </w:pPr>
      <w:r>
        <w:t>27 июня 2002 года</w:t>
      </w:r>
    </w:p>
    <w:p w:rsidR="004D5305" w:rsidRDefault="004D5305">
      <w:pPr>
        <w:pStyle w:val="ConsPlusNormal"/>
        <w:jc w:val="right"/>
      </w:pPr>
    </w:p>
    <w:p w:rsidR="004D5305" w:rsidRDefault="004D5305">
      <w:pPr>
        <w:pStyle w:val="ConsPlusNormal"/>
        <w:jc w:val="right"/>
      </w:pPr>
      <w:r>
        <w:t>Одобрен</w:t>
      </w:r>
    </w:p>
    <w:p w:rsidR="004D5305" w:rsidRDefault="004D5305">
      <w:pPr>
        <w:pStyle w:val="ConsPlusNormal"/>
        <w:jc w:val="right"/>
      </w:pPr>
      <w:r>
        <w:t>Советом Федерации</w:t>
      </w:r>
    </w:p>
    <w:p w:rsidR="004D5305" w:rsidRDefault="004D5305">
      <w:pPr>
        <w:pStyle w:val="ConsPlusNormal"/>
        <w:jc w:val="right"/>
      </w:pPr>
      <w:r>
        <w:t>10 июля 2002 года</w:t>
      </w:r>
    </w:p>
    <w:p w:rsidR="004D5305" w:rsidRDefault="004D5305">
      <w:pPr>
        <w:pStyle w:val="ConsPlusNormal"/>
        <w:jc w:val="both"/>
      </w:pPr>
    </w:p>
    <w:p w:rsidR="004D5305" w:rsidRDefault="004D5305">
      <w:pPr>
        <w:pStyle w:val="ConsPlusNormal"/>
        <w:ind w:firstLine="540"/>
        <w:jc w:val="both"/>
      </w:pPr>
      <w: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1. Основные понятия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27.07.2006 N 148-ФЗ)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1) экстремистская деятельность (экстремизм):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31.07.2020 N 299-ФЗ)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оправдание терроризма и иная террористическая деятельность;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возбуждение социальной, расовой, национальной или религиозной розни;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</w:t>
      </w:r>
      <w:r>
        <w:lastRenderedPageBreak/>
        <w:t>организаций, соединенное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совершение преступлений по мотивам, указанным в </w:t>
      </w:r>
      <w:hyperlink r:id="rId6" w:history="1">
        <w:r>
          <w:rPr>
            <w:color w:val="0000FF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>
        <w:t xml:space="preserve"> экстремизма и отсутствуют признаки пропаганды или оправдания нацистской и экстремистской идеологии;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02.12.2019 N 421-ФЗ)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D5305" w:rsidRDefault="004D5305">
      <w:pPr>
        <w:pStyle w:val="ConsPlusNormal"/>
        <w:jc w:val="both"/>
      </w:pPr>
      <w:r>
        <w:t xml:space="preserve">(п.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211-ФЗ)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2) экстремистская организация 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3) экстремистские материалы - предназначенные для распространения либо публичного демонстрирования </w:t>
      </w:r>
      <w:proofErr w:type="gramStart"/>
      <w:r>
        <w:t>документы</w:t>
      </w:r>
      <w:proofErr w:type="gramEnd"/>
      <w: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4D5305" w:rsidRDefault="004D5305">
      <w:pPr>
        <w:pStyle w:val="ConsPlusNormal"/>
        <w:jc w:val="both"/>
      </w:pPr>
      <w:r>
        <w:t xml:space="preserve">(п.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 xml:space="preserve">, судом принято вступившее в законную силу решение о </w:t>
      </w:r>
      <w:r>
        <w:lastRenderedPageBreak/>
        <w:t>ликвидации или запрете деятельности в связи с осуществлением экстремистской деятельности.</w:t>
      </w:r>
    </w:p>
    <w:p w:rsidR="004D5305" w:rsidRDefault="004D5305">
      <w:pPr>
        <w:pStyle w:val="ConsPlusNormal"/>
        <w:jc w:val="both"/>
      </w:pPr>
      <w:r>
        <w:t xml:space="preserve">(п. 4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236-ФЗ)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11. Ответственность средств массовой информации за распространение экстремистских материалов и осуществление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4D5305" w:rsidRDefault="004D5305">
      <w:pPr>
        <w:pStyle w:val="ConsPlusNormal"/>
        <w:spacing w:before="220"/>
        <w:ind w:firstLine="540"/>
        <w:jc w:val="both"/>
      </w:pPr>
      <w:bookmarkStart w:id="1" w:name="P145"/>
      <w:bookmarkEnd w:id="1"/>
      <w:proofErr w:type="gramStart"/>
      <w:r>
        <w:t xml:space="preserve">В случае, предусмотренном частью третьей </w:t>
      </w:r>
      <w:hyperlink w:anchor="P113" w:history="1">
        <w:r>
          <w:rPr>
            <w:color w:val="0000FF"/>
          </w:rPr>
          <w:t>статьи 8</w:t>
        </w:r>
      </w:hyperlink>
      <w:r>
        <w:t xml:space="preserve"> 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</w:t>
      </w:r>
      <w:proofErr w:type="gramEnd"/>
      <w:r>
        <w:t xml:space="preserve"> соответствующего средства массовой информации может быть </w:t>
      </w:r>
      <w:proofErr w:type="gramStart"/>
      <w:r>
        <w:t>прекращена</w:t>
      </w:r>
      <w:proofErr w:type="gramEnd"/>
      <w:r>
        <w:t xml:space="preserve">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порядке, предусмотренном для принятия мер предварительной защиты по административному иску.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28.11.2018 N 451-ФЗ)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Решение суда является основанием для изъятия нереализованной части тиража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12. Недопущение использования сетей связи общего пользования для осуществления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r>
        <w:t>Запрещается использование сетей связи общего пользования для осуществления экстремистской деятельности.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сеть связи общего пользования используется для осуществления экстремистской деятельности, применяются меры, предусмотренные настоящим Федеральным законом, с учетом особенностей отношений, регулируемых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связи.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13. Ответственность за распространение экстремистских материалов</w:t>
      </w:r>
    </w:p>
    <w:p w:rsidR="004D5305" w:rsidRDefault="004D5305">
      <w:pPr>
        <w:pStyle w:val="ConsPlusNormal"/>
        <w:ind w:firstLine="540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28.06.2014 N 179-ФЗ)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Информационные материалы признаются экстремистскими федеральным судом по месту их </w:t>
      </w:r>
      <w:r>
        <w:lastRenderedPageBreak/>
        <w:t>обнаружения, распространения или нахождения организации, осуществившей производство таких материалов, на основании заявления прокурора или при производстве по соответствующему делу об административном правонарушении, гражданскому, административному или уголовному делу.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08.03.2015 N 23-ФЗ)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Одновременно с решением о признании информационных материалов </w:t>
      </w:r>
      <w:proofErr w:type="gramStart"/>
      <w:r>
        <w:t>экстремистскими</w:t>
      </w:r>
      <w:proofErr w:type="gramEnd"/>
      <w:r>
        <w:t xml:space="preserve"> судом принимается решение об их конфискации.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Копия вступившего в законную силу решения о признании информационных материалов </w:t>
      </w:r>
      <w:proofErr w:type="gramStart"/>
      <w:r>
        <w:t>экстремистскими</w:t>
      </w:r>
      <w:proofErr w:type="gramEnd"/>
      <w:r>
        <w:t xml:space="preserve"> направляется судом в трехдневный срок в федеральный орган государственной регистрации.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Федеральный орган государственной регистрации на основании решения суда о признании информационных материалов </w:t>
      </w:r>
      <w:proofErr w:type="gramStart"/>
      <w:r>
        <w:t>экстремистскими</w:t>
      </w:r>
      <w:proofErr w:type="gramEnd"/>
      <w:r>
        <w:t xml:space="preserve"> в течение тридцати дней вносит их в федеральный список экстремистских материалов.</w:t>
      </w:r>
    </w:p>
    <w:p w:rsidR="004D5305" w:rsidRDefault="00595C88">
      <w:pPr>
        <w:pStyle w:val="ConsPlusNormal"/>
        <w:spacing w:before="220"/>
        <w:ind w:firstLine="540"/>
        <w:jc w:val="both"/>
      </w:pPr>
      <w:hyperlink r:id="rId15" w:history="1">
        <w:r w:rsidR="004D5305">
          <w:rPr>
            <w:color w:val="0000FF"/>
          </w:rPr>
          <w:t>Порядок</w:t>
        </w:r>
      </w:hyperlink>
      <w:r w:rsidR="004D5305">
        <w:t xml:space="preserve"> ведения федерального списка экстремистских материалов устанавливается федеральным органом государственной регистрации.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</w:t>
      </w:r>
      <w:hyperlink r:id="rId16" w:history="1">
        <w:r>
          <w:rPr>
            <w:color w:val="0000FF"/>
          </w:rPr>
          <w:t>органа</w:t>
        </w:r>
      </w:hyperlink>
      <w:r>
        <w:t xml:space="preserve"> 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:rsidR="004D5305" w:rsidRDefault="004D5305">
      <w:pPr>
        <w:pStyle w:val="ConsPlusNormal"/>
      </w:pPr>
    </w:p>
    <w:sectPr w:rsidR="004D5305" w:rsidSect="0075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5305"/>
    <w:rsid w:val="001473C4"/>
    <w:rsid w:val="004D5305"/>
    <w:rsid w:val="00595C88"/>
    <w:rsid w:val="007B4D0A"/>
    <w:rsid w:val="00D13B45"/>
    <w:rsid w:val="00E1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8F16F6309D74B6772A18858B91767903C25F3E6E808B9F0A6B9D7F40E607BB1FA86FBF69580D23C886A41F586CU4b9L" TargetMode="External"/><Relationship Id="rId13" Type="http://schemas.openxmlformats.org/officeDocument/2006/relationships/hyperlink" Target="consultantplus://offline/ref=BEEF5CF9536F89F3D265738F16F6309D77B07626188A8B91767903C25F3E6E808B9F0A6B9D7F40EB04BB1FA86FBF69580D23C886A41F586CU4b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F5CF9536F89F3D265738F16F6309D75B57B2E14868B91767903C25F3E6E808B9F0A6B9D7F40EF02BB1FA86FBF69580D23C886A41F586CU4b9L" TargetMode="External"/><Relationship Id="rId12" Type="http://schemas.openxmlformats.org/officeDocument/2006/relationships/hyperlink" Target="consultantplus://offline/ref=BEEF5CF9536F89F3D265738F16F6309D72B6742914818B91767903C25F3E6E808B9F0A6B9D7F40E707BB1FA86FBF69580D23C886A41F586CU4b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EF5CF9536F89F3D265738F16F6309D72B7762D15838B91767903C25F3E6E808B9F0A6B9D7F43E803BB1FA86FBF69580D23C886A41F586CU4b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CF9536F89F3D265738F16F6309D72B770291D808B91767903C25F3E6E808B9F0A6B9D7F42E706BB1FA86FBF69580D23C886A41F586CU4b9L" TargetMode="External"/><Relationship Id="rId11" Type="http://schemas.openxmlformats.org/officeDocument/2006/relationships/hyperlink" Target="consultantplus://offline/ref=BEEF5CF9536F89F3D265738F16F6309D75B5772919878B91767903C25F3E6E808B9F0A6B9D7F42E704BB1FA86FBF69580D23C886A41F586CU4b9L" TargetMode="External"/><Relationship Id="rId5" Type="http://schemas.openxmlformats.org/officeDocument/2006/relationships/hyperlink" Target="consultantplus://offline/ref=BEEF5CF9536F89F3D265738F16F6309D75B37A2915878B91767903C25F3E6E808B9F0A6B9D7F40EE0CBB1FA86FBF69580D23C886A41F586CU4b9L" TargetMode="External"/><Relationship Id="rId15" Type="http://schemas.openxmlformats.org/officeDocument/2006/relationships/hyperlink" Target="consultantplus://offline/ref=BEEF5CF9536F89F3D265738F16F6309D74B67A2E1F848B91767903C25F3E6E808B9F0A6B9D7F40EF00BB1FA86FBF69580D23C886A41F586CU4b9L" TargetMode="External"/><Relationship Id="rId10" Type="http://schemas.openxmlformats.org/officeDocument/2006/relationships/hyperlink" Target="consultantplus://offline/ref=BEEF5CF9536F89F3D265738F16F6309D77B077261F848B91767903C25F3E6E808B9F0A6B9D7F40EA07BB1FA86FBF69580D23C886A41F586CU4b9L" TargetMode="External"/><Relationship Id="rId4" Type="http://schemas.openxmlformats.org/officeDocument/2006/relationships/hyperlink" Target="consultantplus://offline/ref=BEEF5CF9536F89F3D265738F16F6309D70B775271A89D69B7E200FC0583131978CD6066A9D7F40E70FE41ABD7EE7645E153DCE9EB81D5AU6bCL" TargetMode="External"/><Relationship Id="rId9" Type="http://schemas.openxmlformats.org/officeDocument/2006/relationships/hyperlink" Target="consultantplus://offline/ref=BEEF5CF9536F89F3D265738F16F6309D75BE7A2914848B91767903C25F3E6E808B9F0A6B9D7F40EF02BB1FA86FBF69580D23C886A41F586CU4b9L" TargetMode="External"/><Relationship Id="rId14" Type="http://schemas.openxmlformats.org/officeDocument/2006/relationships/hyperlink" Target="consultantplus://offline/ref=BEEF5CF9536F89F3D265738F16F6309D72B6762D1B8A8B91767903C25F3E6E808B9F0A6B9D7F41EC03BB1FA86FBF69580D23C886A41F586CU4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2022-06-06T11:27:00Z</dcterms:created>
  <dcterms:modified xsi:type="dcterms:W3CDTF">2022-06-06T11:43:00Z</dcterms:modified>
</cp:coreProperties>
</file>