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BB4">
        <w:rPr>
          <w:b/>
          <w:sz w:val="28"/>
          <w:szCs w:val="28"/>
        </w:rPr>
        <w:t>Пресс-релиз</w:t>
      </w:r>
    </w:p>
    <w:p w:rsidR="00A0140F" w:rsidRDefault="008F4AF0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35C9" w:rsidRPr="005D0BB4">
        <w:rPr>
          <w:b/>
          <w:sz w:val="28"/>
          <w:szCs w:val="28"/>
        </w:rPr>
        <w:t xml:space="preserve"> </w:t>
      </w:r>
      <w:r w:rsidR="000307EB">
        <w:rPr>
          <w:b/>
          <w:sz w:val="28"/>
          <w:szCs w:val="28"/>
        </w:rPr>
        <w:t>августа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8F4AF0" w:rsidRPr="008F4AF0" w:rsidRDefault="008F4AF0" w:rsidP="008F4AF0">
      <w:pPr>
        <w:jc w:val="center"/>
        <w:rPr>
          <w:b/>
          <w:sz w:val="28"/>
          <w:szCs w:val="22"/>
          <w:lang w:eastAsia="ru-RU"/>
        </w:rPr>
      </w:pPr>
      <w:r w:rsidRPr="008F4AF0">
        <w:rPr>
          <w:b/>
          <w:sz w:val="28"/>
          <w:szCs w:val="22"/>
          <w:lang w:eastAsia="ru-RU"/>
        </w:rPr>
        <w:t>С начала года 652 многодетные мамы, проживающие в СПб и ЛО, вышли на пенсию досрочно</w:t>
      </w:r>
    </w:p>
    <w:p w:rsidR="008F4AF0" w:rsidRPr="008F4AF0" w:rsidRDefault="008F4AF0" w:rsidP="008F4AF0">
      <w:pPr>
        <w:jc w:val="center"/>
        <w:rPr>
          <w:b/>
          <w:sz w:val="28"/>
          <w:szCs w:val="22"/>
          <w:lang w:eastAsia="ru-RU"/>
        </w:rPr>
      </w:pP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>Социальный фонд предоставляет меры поддержки семьям на всех жизненных этапах, начиная с беременности и родов и заканчивая выходом на заслуженный отдых. С каждым годом увеличивается количество пособий и льгот, упрощается система оформления социальных выплат.</w:t>
      </w: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 xml:space="preserve">С 2019 года список многодетных мам, которые получили право на досрочное пенсионное обеспечение, расширился: выйти на пенсию досрочно теперь могут не только женщины, имеющие пять и более детей, но и мамы, воспитавшие четверых и троих детей. В Санкт-Петербурге и Ленинградской области правом досрочного выхода на пенсию воспользовались 652 многодетные мамы. </w:t>
      </w: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>Напоминаем, что женщины, родившие троих детей, могут выйти на пенсию на три года раньше, то есть в 57 лет. Мамы четверых детей — в 56 лет, а мамочки пятерых и более детей — в 50 лет.</w:t>
      </w: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>Обращаем внимание, что воспитание детей до 8 лет является обязательным условием для досрочного выхода на пенсию. Помимо этого, женщине необходимо иметь не менее 15 лет страхового стажа и определённое количество индивидуальных пенсионных коэффициентов на дату обращения. В 2023 году это — 25,8 коэффициентов.</w:t>
      </w: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>При определении права на досрочное назначение пенсии учитываются и усыновлённые дети. В этом случае также важно, чтобы факт усыновления имел место до достижения детьми восьмилетнего возраста. Дети, в отношении которых женщина лишена родительских прав, не учитываются.</w:t>
      </w:r>
    </w:p>
    <w:p w:rsidR="008F4AF0" w:rsidRPr="008F4AF0" w:rsidRDefault="008F4AF0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8F4AF0">
        <w:rPr>
          <w:szCs w:val="22"/>
          <w:lang w:eastAsia="ru-RU"/>
        </w:rPr>
        <w:t xml:space="preserve">Для своевременного назначения пенсии с учётом всех пенсионных прав рекомендуем заблаговременно обращаться в клиентскую службу со всеми документами, подтверждающими страховые и </w:t>
      </w:r>
      <w:proofErr w:type="spellStart"/>
      <w:r w:rsidRPr="008F4AF0">
        <w:rPr>
          <w:szCs w:val="22"/>
          <w:lang w:eastAsia="ru-RU"/>
        </w:rPr>
        <w:t>нестраховые</w:t>
      </w:r>
      <w:proofErr w:type="spellEnd"/>
      <w:r w:rsidRPr="008F4AF0">
        <w:rPr>
          <w:szCs w:val="22"/>
          <w:lang w:eastAsia="ru-RU"/>
        </w:rPr>
        <w:t xml:space="preserve"> периоды.</w:t>
      </w:r>
    </w:p>
    <w:p w:rsidR="006D0AAA" w:rsidRPr="000307EB" w:rsidRDefault="006D0AAA" w:rsidP="00406A98">
      <w:pPr>
        <w:spacing w:line="360" w:lineRule="auto"/>
        <w:ind w:firstLine="709"/>
        <w:jc w:val="both"/>
      </w:pPr>
    </w:p>
    <w:sectPr w:rsidR="006D0AAA" w:rsidRPr="000307EB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E" w:rsidRDefault="003322EE">
      <w:r>
        <w:separator/>
      </w:r>
    </w:p>
  </w:endnote>
  <w:endnote w:type="continuationSeparator" w:id="0">
    <w:p w:rsidR="003322EE" w:rsidRDefault="003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E" w:rsidRDefault="003322EE">
      <w:r>
        <w:separator/>
      </w:r>
    </w:p>
  </w:footnote>
  <w:footnote w:type="continuationSeparator" w:id="0">
    <w:p w:rsidR="003322EE" w:rsidRDefault="0033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7EB"/>
    <w:rsid w:val="00030AAC"/>
    <w:rsid w:val="00036C81"/>
    <w:rsid w:val="0005124D"/>
    <w:rsid w:val="00052E18"/>
    <w:rsid w:val="000540B6"/>
    <w:rsid w:val="00071A94"/>
    <w:rsid w:val="00076AFD"/>
    <w:rsid w:val="00093AEA"/>
    <w:rsid w:val="000A2DE9"/>
    <w:rsid w:val="000B0364"/>
    <w:rsid w:val="000B40DF"/>
    <w:rsid w:val="000D0850"/>
    <w:rsid w:val="000D5121"/>
    <w:rsid w:val="000F4D48"/>
    <w:rsid w:val="000F51AD"/>
    <w:rsid w:val="001065A1"/>
    <w:rsid w:val="001178B7"/>
    <w:rsid w:val="00120A36"/>
    <w:rsid w:val="00121657"/>
    <w:rsid w:val="00167E14"/>
    <w:rsid w:val="001734D9"/>
    <w:rsid w:val="001759D2"/>
    <w:rsid w:val="00177C9F"/>
    <w:rsid w:val="00186203"/>
    <w:rsid w:val="001873C6"/>
    <w:rsid w:val="00187E24"/>
    <w:rsid w:val="001943DB"/>
    <w:rsid w:val="001951B5"/>
    <w:rsid w:val="00196302"/>
    <w:rsid w:val="001D0869"/>
    <w:rsid w:val="001D5A1F"/>
    <w:rsid w:val="001E7C1F"/>
    <w:rsid w:val="001F76EF"/>
    <w:rsid w:val="002042CE"/>
    <w:rsid w:val="002058D1"/>
    <w:rsid w:val="00230A8E"/>
    <w:rsid w:val="00245022"/>
    <w:rsid w:val="00247277"/>
    <w:rsid w:val="00253583"/>
    <w:rsid w:val="00266E9D"/>
    <w:rsid w:val="002856CD"/>
    <w:rsid w:val="00290A37"/>
    <w:rsid w:val="002C17B3"/>
    <w:rsid w:val="002C6039"/>
    <w:rsid w:val="002E268E"/>
    <w:rsid w:val="002E5534"/>
    <w:rsid w:val="003240F4"/>
    <w:rsid w:val="00331CFC"/>
    <w:rsid w:val="003322EE"/>
    <w:rsid w:val="00351C85"/>
    <w:rsid w:val="003637C0"/>
    <w:rsid w:val="00367BAC"/>
    <w:rsid w:val="00371EF2"/>
    <w:rsid w:val="00381C2A"/>
    <w:rsid w:val="003851C9"/>
    <w:rsid w:val="003A08A8"/>
    <w:rsid w:val="003A6D8A"/>
    <w:rsid w:val="003B7835"/>
    <w:rsid w:val="003C1149"/>
    <w:rsid w:val="003C6645"/>
    <w:rsid w:val="003D3B50"/>
    <w:rsid w:val="003E1D09"/>
    <w:rsid w:val="003E2878"/>
    <w:rsid w:val="003E3598"/>
    <w:rsid w:val="003F7FC6"/>
    <w:rsid w:val="00402A72"/>
    <w:rsid w:val="00406A98"/>
    <w:rsid w:val="00422E5A"/>
    <w:rsid w:val="00422EAE"/>
    <w:rsid w:val="00432573"/>
    <w:rsid w:val="00441826"/>
    <w:rsid w:val="004736A2"/>
    <w:rsid w:val="00475AD4"/>
    <w:rsid w:val="00477946"/>
    <w:rsid w:val="004C4648"/>
    <w:rsid w:val="004E3966"/>
    <w:rsid w:val="004E66DF"/>
    <w:rsid w:val="005201DD"/>
    <w:rsid w:val="00532945"/>
    <w:rsid w:val="00550F48"/>
    <w:rsid w:val="00551D16"/>
    <w:rsid w:val="00556D44"/>
    <w:rsid w:val="005851A1"/>
    <w:rsid w:val="005B488C"/>
    <w:rsid w:val="005D0BB4"/>
    <w:rsid w:val="005D3186"/>
    <w:rsid w:val="005D3D7A"/>
    <w:rsid w:val="005E122C"/>
    <w:rsid w:val="005F2965"/>
    <w:rsid w:val="005F3602"/>
    <w:rsid w:val="005F7CC2"/>
    <w:rsid w:val="006019F9"/>
    <w:rsid w:val="00610DB8"/>
    <w:rsid w:val="006143DD"/>
    <w:rsid w:val="00625DF7"/>
    <w:rsid w:val="00635920"/>
    <w:rsid w:val="00653DED"/>
    <w:rsid w:val="00655502"/>
    <w:rsid w:val="00657116"/>
    <w:rsid w:val="006770A8"/>
    <w:rsid w:val="00680DD3"/>
    <w:rsid w:val="006861BE"/>
    <w:rsid w:val="00695E7B"/>
    <w:rsid w:val="00697257"/>
    <w:rsid w:val="006D0AAA"/>
    <w:rsid w:val="0070747D"/>
    <w:rsid w:val="00762E0B"/>
    <w:rsid w:val="007635D2"/>
    <w:rsid w:val="00797FEB"/>
    <w:rsid w:val="007B3ADC"/>
    <w:rsid w:val="007B44D2"/>
    <w:rsid w:val="007D0A82"/>
    <w:rsid w:val="007D1900"/>
    <w:rsid w:val="00812287"/>
    <w:rsid w:val="008223A9"/>
    <w:rsid w:val="00823FED"/>
    <w:rsid w:val="00850DF0"/>
    <w:rsid w:val="008579C8"/>
    <w:rsid w:val="008606B0"/>
    <w:rsid w:val="00865E2B"/>
    <w:rsid w:val="00874464"/>
    <w:rsid w:val="00876A8E"/>
    <w:rsid w:val="00884F93"/>
    <w:rsid w:val="008952A6"/>
    <w:rsid w:val="008A238E"/>
    <w:rsid w:val="008A2FBB"/>
    <w:rsid w:val="008B03BF"/>
    <w:rsid w:val="008C1362"/>
    <w:rsid w:val="008F1FEF"/>
    <w:rsid w:val="008F4AF0"/>
    <w:rsid w:val="00906EFD"/>
    <w:rsid w:val="00914C86"/>
    <w:rsid w:val="00917438"/>
    <w:rsid w:val="009448FE"/>
    <w:rsid w:val="009534E6"/>
    <w:rsid w:val="00953B30"/>
    <w:rsid w:val="00954700"/>
    <w:rsid w:val="00962FD9"/>
    <w:rsid w:val="009750BF"/>
    <w:rsid w:val="00983112"/>
    <w:rsid w:val="009861B8"/>
    <w:rsid w:val="009955B6"/>
    <w:rsid w:val="009A1353"/>
    <w:rsid w:val="009A6533"/>
    <w:rsid w:val="009C4BF1"/>
    <w:rsid w:val="009D0A01"/>
    <w:rsid w:val="009D3A03"/>
    <w:rsid w:val="009E55C5"/>
    <w:rsid w:val="00A0140F"/>
    <w:rsid w:val="00A2315C"/>
    <w:rsid w:val="00A31A1D"/>
    <w:rsid w:val="00A40D46"/>
    <w:rsid w:val="00A42653"/>
    <w:rsid w:val="00A44792"/>
    <w:rsid w:val="00A46257"/>
    <w:rsid w:val="00A4631D"/>
    <w:rsid w:val="00A57A62"/>
    <w:rsid w:val="00A64D84"/>
    <w:rsid w:val="00A665DA"/>
    <w:rsid w:val="00A878D0"/>
    <w:rsid w:val="00AA0107"/>
    <w:rsid w:val="00AB066E"/>
    <w:rsid w:val="00AB14A2"/>
    <w:rsid w:val="00AD05A0"/>
    <w:rsid w:val="00AE2E85"/>
    <w:rsid w:val="00AE33E5"/>
    <w:rsid w:val="00AF4013"/>
    <w:rsid w:val="00AF5F35"/>
    <w:rsid w:val="00B32128"/>
    <w:rsid w:val="00B42CB3"/>
    <w:rsid w:val="00B50436"/>
    <w:rsid w:val="00B63496"/>
    <w:rsid w:val="00B71AC9"/>
    <w:rsid w:val="00B7324C"/>
    <w:rsid w:val="00B835C9"/>
    <w:rsid w:val="00B9325B"/>
    <w:rsid w:val="00B935C2"/>
    <w:rsid w:val="00B95BC6"/>
    <w:rsid w:val="00B963E8"/>
    <w:rsid w:val="00BD5F78"/>
    <w:rsid w:val="00BE45C8"/>
    <w:rsid w:val="00BF4DAB"/>
    <w:rsid w:val="00C04E8E"/>
    <w:rsid w:val="00C07B83"/>
    <w:rsid w:val="00C3214A"/>
    <w:rsid w:val="00C52B9C"/>
    <w:rsid w:val="00C55D5B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7638"/>
    <w:rsid w:val="00CF1251"/>
    <w:rsid w:val="00D2228B"/>
    <w:rsid w:val="00D33AE5"/>
    <w:rsid w:val="00D4175C"/>
    <w:rsid w:val="00D50A78"/>
    <w:rsid w:val="00D528BC"/>
    <w:rsid w:val="00D610EC"/>
    <w:rsid w:val="00D67A8C"/>
    <w:rsid w:val="00D67CE2"/>
    <w:rsid w:val="00D725C0"/>
    <w:rsid w:val="00D72FF2"/>
    <w:rsid w:val="00D90292"/>
    <w:rsid w:val="00DD4757"/>
    <w:rsid w:val="00DD4772"/>
    <w:rsid w:val="00DE3F58"/>
    <w:rsid w:val="00DF7D00"/>
    <w:rsid w:val="00E075F1"/>
    <w:rsid w:val="00E308CC"/>
    <w:rsid w:val="00E317EE"/>
    <w:rsid w:val="00E421C3"/>
    <w:rsid w:val="00E44B24"/>
    <w:rsid w:val="00E47F21"/>
    <w:rsid w:val="00E53A73"/>
    <w:rsid w:val="00E921C5"/>
    <w:rsid w:val="00E93AF3"/>
    <w:rsid w:val="00EA1962"/>
    <w:rsid w:val="00EA2827"/>
    <w:rsid w:val="00EB4F9A"/>
    <w:rsid w:val="00EE55F0"/>
    <w:rsid w:val="00EF014F"/>
    <w:rsid w:val="00F24CBF"/>
    <w:rsid w:val="00F34498"/>
    <w:rsid w:val="00F47E09"/>
    <w:rsid w:val="00F620F2"/>
    <w:rsid w:val="00F6503F"/>
    <w:rsid w:val="00F660A7"/>
    <w:rsid w:val="00F74F65"/>
    <w:rsid w:val="00F75044"/>
    <w:rsid w:val="00F95819"/>
    <w:rsid w:val="00F9796B"/>
    <w:rsid w:val="00FA2D44"/>
    <w:rsid w:val="00FC24FD"/>
    <w:rsid w:val="00FC3A4B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2023-07-17T12:49:00Z</cp:lastPrinted>
  <dcterms:created xsi:type="dcterms:W3CDTF">2023-08-07T07:06:00Z</dcterms:created>
  <dcterms:modified xsi:type="dcterms:W3CDTF">2023-08-07T07:06:00Z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