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0" w:rsidRP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bookmarkStart w:id="0" w:name="_GoBack"/>
      <w:bookmarkEnd w:id="0"/>
      <w:r w:rsidRPr="00A97AC0"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т. 677-87-13 (м.т. 21-64)</w:t>
      </w:r>
    </w:p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FF7EE6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7</w:t>
      </w:r>
      <w:r w:rsidR="00E80202">
        <w:rPr>
          <w:b/>
          <w:color w:val="212121"/>
          <w:lang w:eastAsia="ru-RU"/>
        </w:rPr>
        <w:t xml:space="preserve"> марта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E80202" w:rsidRDefault="00607F82" w:rsidP="00607F8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eastAsia="ru-RU"/>
        </w:rPr>
      </w:pPr>
      <w:r w:rsidRPr="00607F82">
        <w:rPr>
          <w:b/>
          <w:sz w:val="28"/>
          <w:szCs w:val="28"/>
          <w:lang w:eastAsia="ru-RU"/>
        </w:rPr>
        <w:t xml:space="preserve">В 2023 году </w:t>
      </w:r>
      <w:r w:rsidR="003510D3">
        <w:rPr>
          <w:b/>
          <w:sz w:val="28"/>
          <w:szCs w:val="28"/>
          <w:lang w:eastAsia="ru-RU"/>
        </w:rPr>
        <w:t>более тысячи</w:t>
      </w:r>
      <w:r w:rsidRPr="00607F82">
        <w:rPr>
          <w:b/>
          <w:sz w:val="28"/>
          <w:szCs w:val="28"/>
          <w:lang w:eastAsia="ru-RU"/>
        </w:rPr>
        <w:t xml:space="preserve"> м</w:t>
      </w:r>
      <w:r w:rsidR="003510D3">
        <w:rPr>
          <w:b/>
          <w:sz w:val="28"/>
          <w:szCs w:val="28"/>
          <w:lang w:eastAsia="ru-RU"/>
        </w:rPr>
        <w:t>ногодетных</w:t>
      </w:r>
      <w:r w:rsidRPr="00607F82">
        <w:rPr>
          <w:b/>
          <w:sz w:val="28"/>
          <w:szCs w:val="28"/>
          <w:lang w:eastAsia="ru-RU"/>
        </w:rPr>
        <w:t xml:space="preserve"> мам, проживающи</w:t>
      </w:r>
      <w:r w:rsidR="003510D3">
        <w:rPr>
          <w:b/>
          <w:sz w:val="28"/>
          <w:szCs w:val="28"/>
          <w:lang w:eastAsia="ru-RU"/>
        </w:rPr>
        <w:t>х</w:t>
      </w:r>
      <w:r w:rsidRPr="00607F82">
        <w:rPr>
          <w:b/>
          <w:sz w:val="28"/>
          <w:szCs w:val="28"/>
          <w:lang w:eastAsia="ru-RU"/>
        </w:rPr>
        <w:t xml:space="preserve"> в СПб и ЛО</w:t>
      </w:r>
      <w:r w:rsidR="002E3424">
        <w:rPr>
          <w:b/>
          <w:sz w:val="28"/>
          <w:szCs w:val="28"/>
          <w:lang w:eastAsia="ru-RU"/>
        </w:rPr>
        <w:t>,</w:t>
      </w:r>
      <w:r w:rsidRPr="00607F82">
        <w:rPr>
          <w:b/>
          <w:sz w:val="28"/>
          <w:szCs w:val="28"/>
          <w:lang w:eastAsia="ru-RU"/>
        </w:rPr>
        <w:t xml:space="preserve"> </w:t>
      </w:r>
      <w:r w:rsidR="002E3424">
        <w:rPr>
          <w:b/>
          <w:sz w:val="28"/>
          <w:szCs w:val="28"/>
          <w:lang w:eastAsia="ru-RU"/>
        </w:rPr>
        <w:t xml:space="preserve">досрочно вышли на пенсию </w:t>
      </w:r>
    </w:p>
    <w:p w:rsidR="002E3424" w:rsidRPr="00607F82" w:rsidRDefault="002E3424" w:rsidP="00607F8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eastAsia="ru-RU"/>
        </w:rPr>
      </w:pPr>
    </w:p>
    <w:p w:rsidR="00A4628C" w:rsidRDefault="0081659E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605017">
        <w:rPr>
          <w:i/>
          <w:lang w:eastAsia="ru-RU"/>
        </w:rPr>
        <w:t xml:space="preserve"> </w:t>
      </w:r>
      <w:r w:rsidR="00A4628C" w:rsidRPr="00605017">
        <w:rPr>
          <w:i/>
          <w:lang w:eastAsia="ru-RU"/>
        </w:rPr>
        <w:t xml:space="preserve">Согласно законодательству РФ, многодетные мамы имеют право выхода на досрочную пенсию. В прошлом году в </w:t>
      </w:r>
      <w:r w:rsidR="00F44A65" w:rsidRPr="00605017">
        <w:rPr>
          <w:i/>
          <w:lang w:eastAsia="ru-RU"/>
        </w:rPr>
        <w:t xml:space="preserve">Санкт-Петербурге и области </w:t>
      </w:r>
      <w:r w:rsidR="00A4628C" w:rsidRPr="00605017">
        <w:rPr>
          <w:i/>
          <w:lang w:eastAsia="ru-RU"/>
        </w:rPr>
        <w:t>на пенсию вышл</w:t>
      </w:r>
      <w:r w:rsidR="00AD6653">
        <w:rPr>
          <w:i/>
          <w:lang w:eastAsia="ru-RU"/>
        </w:rPr>
        <w:t>и</w:t>
      </w:r>
      <w:r w:rsidR="00F44A65" w:rsidRPr="00605017">
        <w:rPr>
          <w:i/>
          <w:lang w:eastAsia="ru-RU"/>
        </w:rPr>
        <w:t xml:space="preserve"> 1338</w:t>
      </w:r>
      <w:r w:rsidR="00A4628C" w:rsidRPr="00605017">
        <w:rPr>
          <w:i/>
          <w:lang w:eastAsia="ru-RU"/>
        </w:rPr>
        <w:t xml:space="preserve"> многодетных мам</w:t>
      </w:r>
      <w:r w:rsidR="00605017" w:rsidRPr="00605017">
        <w:rPr>
          <w:i/>
          <w:lang w:eastAsia="ru-RU"/>
        </w:rPr>
        <w:t>, 248</w:t>
      </w:r>
      <w:r w:rsidR="00A4628C" w:rsidRPr="00605017">
        <w:rPr>
          <w:i/>
          <w:lang w:eastAsia="ru-RU"/>
        </w:rPr>
        <w:t xml:space="preserve"> из которых родили пятерых и более детей, </w:t>
      </w:r>
      <w:r w:rsidR="00605017" w:rsidRPr="00605017">
        <w:rPr>
          <w:i/>
          <w:lang w:eastAsia="ru-RU"/>
        </w:rPr>
        <w:t>185</w:t>
      </w:r>
      <w:r w:rsidR="00A4628C" w:rsidRPr="00605017">
        <w:rPr>
          <w:i/>
          <w:lang w:eastAsia="ru-RU"/>
        </w:rPr>
        <w:t xml:space="preserve"> — четверых и </w:t>
      </w:r>
      <w:r w:rsidR="00605017" w:rsidRPr="00605017">
        <w:rPr>
          <w:i/>
          <w:lang w:eastAsia="ru-RU"/>
        </w:rPr>
        <w:t>905</w:t>
      </w:r>
      <w:r w:rsidR="00A4628C" w:rsidRPr="00605017">
        <w:rPr>
          <w:i/>
          <w:lang w:eastAsia="ru-RU"/>
        </w:rPr>
        <w:t xml:space="preserve"> — </w:t>
      </w:r>
      <w:r w:rsidR="00AD6653">
        <w:rPr>
          <w:i/>
          <w:lang w:eastAsia="ru-RU"/>
        </w:rPr>
        <w:t xml:space="preserve">являются мамами </w:t>
      </w:r>
      <w:r w:rsidR="00A4628C" w:rsidRPr="00605017">
        <w:rPr>
          <w:i/>
          <w:lang w:eastAsia="ru-RU"/>
        </w:rPr>
        <w:t>троих</w:t>
      </w:r>
      <w:r w:rsidR="00A4628C" w:rsidRPr="00A4628C">
        <w:rPr>
          <w:lang w:eastAsia="ru-RU"/>
        </w:rPr>
        <w:t>.</w:t>
      </w:r>
    </w:p>
    <w:p w:rsidR="00A70173" w:rsidRDefault="00A70173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70173" w:rsidRDefault="00A70173" w:rsidP="00A7017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A70173">
        <w:rPr>
          <w:lang w:eastAsia="ru-RU"/>
        </w:rPr>
        <w:t>Напоминаем, что женщинам, родившим пять и более детей, пенсия назначается в 5</w:t>
      </w:r>
      <w:r>
        <w:rPr>
          <w:lang w:eastAsia="ru-RU"/>
        </w:rPr>
        <w:t xml:space="preserve">0 лет. Мамы троих детей могут </w:t>
      </w:r>
      <w:r w:rsidRPr="00A70173">
        <w:rPr>
          <w:lang w:eastAsia="ru-RU"/>
        </w:rPr>
        <w:t>выйти на пенсию в 57 лет, а родившие четверых детей — в 56 лет. </w:t>
      </w:r>
      <w:r w:rsidR="00FC089F">
        <w:rPr>
          <w:lang w:eastAsia="ru-RU"/>
        </w:rPr>
        <w:t xml:space="preserve"> Также п</w:t>
      </w:r>
      <w:r w:rsidRPr="00A70173">
        <w:rPr>
          <w:lang w:eastAsia="ru-RU"/>
        </w:rPr>
        <w:t>раво на досрочную страховую пенсию по старости распространяется и на женщин, которые воспитывают усыновленных детей.</w:t>
      </w:r>
    </w:p>
    <w:p w:rsidR="00FC089F" w:rsidRPr="00A70173" w:rsidRDefault="00FC089F" w:rsidP="00A7017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70173" w:rsidRPr="00A70173" w:rsidRDefault="00B25998" w:rsidP="001066B9">
      <w:pPr>
        <w:shd w:val="clear" w:color="auto" w:fill="FFFFFF"/>
        <w:spacing w:line="36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Важными условиями </w:t>
      </w:r>
      <w:r w:rsidR="00A70173" w:rsidRPr="00A70173">
        <w:rPr>
          <w:lang w:eastAsia="ru-RU"/>
        </w:rPr>
        <w:t>для</w:t>
      </w:r>
      <w:r w:rsidR="00FC089F">
        <w:rPr>
          <w:lang w:eastAsia="ru-RU"/>
        </w:rPr>
        <w:t xml:space="preserve"> установления пенсии досрочно </w:t>
      </w:r>
      <w:r w:rsidR="00A70173" w:rsidRPr="00A70173">
        <w:rPr>
          <w:lang w:eastAsia="ru-RU"/>
        </w:rPr>
        <w:t>являются:</w:t>
      </w:r>
    </w:p>
    <w:p w:rsidR="00A70173" w:rsidRPr="00A70173" w:rsidRDefault="00A70173" w:rsidP="00A7017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A70173">
        <w:rPr>
          <w:lang w:eastAsia="ru-RU"/>
        </w:rPr>
        <w:t>- не менее 15 лет страхового стажа;</w:t>
      </w:r>
    </w:p>
    <w:p w:rsidR="00A70173" w:rsidRPr="00A70173" w:rsidRDefault="00A70173" w:rsidP="00A7017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A70173">
        <w:rPr>
          <w:lang w:eastAsia="ru-RU"/>
        </w:rPr>
        <w:t>- необходимое коли</w:t>
      </w:r>
      <w:r w:rsidR="002E3424">
        <w:rPr>
          <w:lang w:eastAsia="ru-RU"/>
        </w:rPr>
        <w:t xml:space="preserve">чество пенсионных </w:t>
      </w:r>
      <w:r w:rsidR="002E3424" w:rsidRPr="009E0729">
        <w:rPr>
          <w:lang w:eastAsia="ru-RU"/>
        </w:rPr>
        <w:t>коэффициентов (</w:t>
      </w:r>
      <w:r w:rsidR="009E0729">
        <w:rPr>
          <w:lang w:eastAsia="ru-RU"/>
        </w:rPr>
        <w:t xml:space="preserve">в 2024 году - </w:t>
      </w:r>
      <w:r w:rsidR="009E0729" w:rsidRPr="009E0729">
        <w:rPr>
          <w:lang w:eastAsia="ru-RU"/>
        </w:rPr>
        <w:t>28,2)</w:t>
      </w:r>
      <w:r w:rsidR="002E3424" w:rsidRPr="009E0729">
        <w:rPr>
          <w:lang w:eastAsia="ru-RU"/>
        </w:rPr>
        <w:t>;</w:t>
      </w:r>
    </w:p>
    <w:p w:rsidR="00A70173" w:rsidRPr="00A70173" w:rsidRDefault="00A70173" w:rsidP="00A7017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A70173">
        <w:rPr>
          <w:lang w:eastAsia="ru-RU"/>
        </w:rPr>
        <w:t>- воспитание ребенка до 8 лет;</w:t>
      </w:r>
    </w:p>
    <w:p w:rsidR="00A70173" w:rsidRDefault="00A70173" w:rsidP="00A7017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A70173">
        <w:rPr>
          <w:lang w:eastAsia="ru-RU"/>
        </w:rPr>
        <w:t>- отсутствие в отношении детей факта лишения родительских прав либо отмены усыновления.</w:t>
      </w:r>
    </w:p>
    <w:p w:rsidR="001066B9" w:rsidRDefault="001066B9" w:rsidP="00A7017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1066B9" w:rsidRDefault="001066B9" w:rsidP="00A70173">
      <w:pPr>
        <w:shd w:val="clear" w:color="auto" w:fill="FFFFFF"/>
        <w:spacing w:line="360" w:lineRule="auto"/>
        <w:ind w:firstLine="720"/>
        <w:jc w:val="both"/>
        <w:rPr>
          <w:color w:val="212121"/>
          <w:shd w:val="clear" w:color="auto" w:fill="FFFFFF"/>
        </w:rPr>
      </w:pPr>
      <w:r w:rsidRPr="001066B9">
        <w:rPr>
          <w:color w:val="212121"/>
          <w:shd w:val="clear" w:color="auto" w:fill="FFFFFF"/>
        </w:rPr>
        <w:t>Помимо этого, право выйти на заслуженный отдых досрочно имеет</w:t>
      </w:r>
      <w:r>
        <w:rPr>
          <w:color w:val="212121"/>
          <w:shd w:val="clear" w:color="auto" w:fill="FFFFFF"/>
        </w:rPr>
        <w:t xml:space="preserve"> и</w:t>
      </w:r>
      <w:r w:rsidRPr="001066B9">
        <w:rPr>
          <w:color w:val="212121"/>
          <w:shd w:val="clear" w:color="auto" w:fill="FFFFFF"/>
        </w:rPr>
        <w:t xml:space="preserve"> один из родителей ребенка с инвалидностью с детства, воспитавший его до достижения 8 лет. Ма</w:t>
      </w:r>
      <w:r>
        <w:rPr>
          <w:color w:val="212121"/>
          <w:shd w:val="clear" w:color="auto" w:fill="FFFFFF"/>
        </w:rPr>
        <w:t>ме</w:t>
      </w:r>
      <w:r w:rsidRPr="001066B9">
        <w:rPr>
          <w:color w:val="212121"/>
          <w:shd w:val="clear" w:color="auto" w:fill="FFFFFF"/>
        </w:rPr>
        <w:t xml:space="preserve"> в таком случае пенсия назначается в 50 лет, а отцу — в 55 лет. </w:t>
      </w:r>
    </w:p>
    <w:p w:rsidR="001066B9" w:rsidRPr="001066B9" w:rsidRDefault="001066B9" w:rsidP="00A7017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4628C" w:rsidRPr="001066B9" w:rsidRDefault="001066B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1066B9">
        <w:rPr>
          <w:lang w:eastAsia="ru-RU"/>
        </w:rPr>
        <w:t xml:space="preserve">Заявление </w:t>
      </w:r>
      <w:r>
        <w:rPr>
          <w:lang w:eastAsia="ru-RU"/>
        </w:rPr>
        <w:t>для</w:t>
      </w:r>
      <w:r w:rsidRPr="001066B9">
        <w:rPr>
          <w:lang w:eastAsia="ru-RU"/>
        </w:rPr>
        <w:t xml:space="preserve"> назначени</w:t>
      </w:r>
      <w:r>
        <w:rPr>
          <w:lang w:eastAsia="ru-RU"/>
        </w:rPr>
        <w:t>я досрочной</w:t>
      </w:r>
      <w:r w:rsidRPr="001066B9">
        <w:rPr>
          <w:lang w:eastAsia="ru-RU"/>
        </w:rPr>
        <w:t xml:space="preserve"> пенсии можно подать</w:t>
      </w:r>
      <w:r>
        <w:rPr>
          <w:lang w:eastAsia="ru-RU"/>
        </w:rPr>
        <w:t xml:space="preserve"> онлайн</w:t>
      </w:r>
      <w:r w:rsidRPr="001066B9">
        <w:rPr>
          <w:lang w:eastAsia="ru-RU"/>
        </w:rPr>
        <w:t xml:space="preserve"> на портале </w:t>
      </w:r>
      <w:r>
        <w:rPr>
          <w:lang w:eastAsia="ru-RU"/>
        </w:rPr>
        <w:t>Г</w:t>
      </w:r>
      <w:r w:rsidRPr="001066B9">
        <w:rPr>
          <w:lang w:eastAsia="ru-RU"/>
        </w:rPr>
        <w:t xml:space="preserve">осуслуг, в МФЦ или в клиентских службах </w:t>
      </w:r>
      <w:r>
        <w:rPr>
          <w:lang w:eastAsia="ru-RU"/>
        </w:rPr>
        <w:t>ОСФР</w:t>
      </w:r>
      <w:r w:rsidRPr="001066B9">
        <w:rPr>
          <w:lang w:eastAsia="ru-RU"/>
        </w:rPr>
        <w:t>.</w:t>
      </w:r>
    </w:p>
    <w:sectPr w:rsidR="00A4628C" w:rsidRPr="001066B9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FA" w:rsidRDefault="009D2FFA">
      <w:r>
        <w:separator/>
      </w:r>
    </w:p>
  </w:endnote>
  <w:endnote w:type="continuationSeparator" w:id="0">
    <w:p w:rsidR="009D2FFA" w:rsidRDefault="009D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9C9518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FA" w:rsidRDefault="009D2FFA">
      <w:r>
        <w:separator/>
      </w:r>
    </w:p>
  </w:footnote>
  <w:footnote w:type="continuationSeparator" w:id="0">
    <w:p w:rsidR="009D2FFA" w:rsidRDefault="009D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85295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71C9"/>
    <w:rsid w:val="001267D5"/>
    <w:rsid w:val="001610DA"/>
    <w:rsid w:val="001939EC"/>
    <w:rsid w:val="001A219F"/>
    <w:rsid w:val="001A241A"/>
    <w:rsid w:val="001A475F"/>
    <w:rsid w:val="001B044F"/>
    <w:rsid w:val="001E7611"/>
    <w:rsid w:val="001F3FE5"/>
    <w:rsid w:val="00204020"/>
    <w:rsid w:val="00237C91"/>
    <w:rsid w:val="002522D5"/>
    <w:rsid w:val="002A5CE1"/>
    <w:rsid w:val="002B5E48"/>
    <w:rsid w:val="002E3424"/>
    <w:rsid w:val="002E4A56"/>
    <w:rsid w:val="002E69B0"/>
    <w:rsid w:val="002F7EAD"/>
    <w:rsid w:val="00306E74"/>
    <w:rsid w:val="003124B1"/>
    <w:rsid w:val="00327423"/>
    <w:rsid w:val="00330929"/>
    <w:rsid w:val="003510D3"/>
    <w:rsid w:val="00352680"/>
    <w:rsid w:val="00354912"/>
    <w:rsid w:val="003652DC"/>
    <w:rsid w:val="003A4391"/>
    <w:rsid w:val="003B3795"/>
    <w:rsid w:val="003D07B5"/>
    <w:rsid w:val="003E25A2"/>
    <w:rsid w:val="00417CCA"/>
    <w:rsid w:val="00427B3A"/>
    <w:rsid w:val="004437F0"/>
    <w:rsid w:val="00443B3F"/>
    <w:rsid w:val="00443EAE"/>
    <w:rsid w:val="00462B5B"/>
    <w:rsid w:val="00471AE7"/>
    <w:rsid w:val="004755A6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6031FD"/>
    <w:rsid w:val="00605017"/>
    <w:rsid w:val="006056D3"/>
    <w:rsid w:val="00607F82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7C11"/>
    <w:rsid w:val="0081659E"/>
    <w:rsid w:val="00830717"/>
    <w:rsid w:val="0085192A"/>
    <w:rsid w:val="00863FE7"/>
    <w:rsid w:val="008B5329"/>
    <w:rsid w:val="008C0EE2"/>
    <w:rsid w:val="008F1D3B"/>
    <w:rsid w:val="008F2D49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650A"/>
    <w:rsid w:val="009D2FFA"/>
    <w:rsid w:val="009D5697"/>
    <w:rsid w:val="009D6616"/>
    <w:rsid w:val="009E0729"/>
    <w:rsid w:val="009F258C"/>
    <w:rsid w:val="00A0158A"/>
    <w:rsid w:val="00A0767B"/>
    <w:rsid w:val="00A4628C"/>
    <w:rsid w:val="00A653E8"/>
    <w:rsid w:val="00A70173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6420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7360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36FC"/>
    <w:rsid w:val="00D8173A"/>
    <w:rsid w:val="00D94921"/>
    <w:rsid w:val="00DF6080"/>
    <w:rsid w:val="00DF7276"/>
    <w:rsid w:val="00E03C57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30EFF"/>
    <w:rsid w:val="00F433AB"/>
    <w:rsid w:val="00F44A65"/>
    <w:rsid w:val="00F55883"/>
    <w:rsid w:val="00F573B3"/>
    <w:rsid w:val="00F61D8A"/>
    <w:rsid w:val="00F66749"/>
    <w:rsid w:val="00F77B8C"/>
    <w:rsid w:val="00F77ED6"/>
    <w:rsid w:val="00F84BA8"/>
    <w:rsid w:val="00FA160B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2024-02-19T11:57:00Z</cp:lastPrinted>
  <dcterms:created xsi:type="dcterms:W3CDTF">2024-03-07T06:43:00Z</dcterms:created>
  <dcterms:modified xsi:type="dcterms:W3CDTF">2024-03-07T06:43:00Z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