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D6B82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Петербург получил награду от Минэкономразвития за лучшую производственную практику года </w:t>
      </w:r>
    </w:p>
    <w:p w14:paraId="2EB75FF2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1E2B393E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B07C60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Архызе прошел всероссийский форум инфраструктуры поддержки предпринимательства «Мой бизнес.Лагерь». Мероприятие реализуется для решения задач национального проекта «Эффективная и конкурентная экономика».</w:t>
      </w:r>
    </w:p>
    <w:p w14:paraId="307FA65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078821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Представители власти и инфраструктуры поддержки, руководители цифровых платформ и предприниматели со всей России встретились в одном пространстве, чтобы обсудить запросы малого и среднего предпринимательства (МСП) и сформировать для него новые возможности. </w:t>
      </w:r>
    </w:p>
    <w:p w14:paraId="42E43A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06A4C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Одной из тем Форума стала роль Центров «Мой бизнес» в масштабировании МСП и итоги их работы за последний год. Лидирующей практикой поддержки МСП стала реализуемая СПБ ГБУ «Центр развития и поддержки предпринимательства» (Оператор «Мой бизнес» Санкт-Петербург)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«Биржа поставщиков».</w:t>
      </w:r>
    </w:p>
    <w:p w14:paraId="7FE127D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0193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Северная столица была отмечена дипломом от Министерства экономического развития РФ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«Лучшая практика. Точка роста. Технологии и производство».</w:t>
      </w:r>
    </w:p>
    <w:p w14:paraId="69DB1CE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5C27153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</w:t>
      </w:r>
      <w:r>
        <w:rPr>
          <w:rFonts w:ascii="Times New Roman" w:hAnsi="Times New Roman"/>
          <w:i/>
          <w:sz w:val="24"/>
          <w:szCs w:val="24"/>
          <w:lang w:val="ru-RU"/>
        </w:rPr>
        <w:t>За первое полугодие 2025 года в рамках Бирж поставщиков уже было заключено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 216 контрактов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на сумму свыше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6,7 млрд. рублей. 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Для сравнения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—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сумма</w:t>
      </w:r>
      <w:r>
        <w:rPr>
          <w:rFonts w:ascii="Times New Roman" w:hAnsi="Times New Roman"/>
          <w:i/>
          <w:color w:val="auto"/>
          <w:sz w:val="24"/>
          <w:szCs w:val="24"/>
          <w:u w:val="none"/>
          <w:lang w:val="ru-RU"/>
        </w:rPr>
        <w:t xml:space="preserve"> заключенных контрактов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в 2024 году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составила </w:t>
      </w:r>
      <w:r>
        <w:rPr>
          <w:rFonts w:ascii="Times New Roman" w:hAnsi="Times New Roman" w:eastAsia="Arial" w:cs="Times New Roman"/>
          <w:i/>
          <w:color w:val="1D1D1D"/>
          <w:sz w:val="24"/>
          <w:szCs w:val="24"/>
          <w:lang w:val="ru-RU"/>
        </w:rPr>
        <w:t xml:space="preserve">порядка </w:t>
      </w:r>
      <w:r>
        <w:rPr>
          <w:rFonts w:ascii="Times New Roman" w:hAnsi="Times New Roman" w:eastAsia="Arial" w:cs="Times New Roman"/>
          <w:bCs/>
          <w:i/>
          <w:color w:val="1D1D1D"/>
          <w:sz w:val="24"/>
          <w:szCs w:val="24"/>
          <w:lang w:val="ru-RU"/>
        </w:rPr>
        <w:t>3 млрд рублей</w:t>
      </w:r>
      <w:r>
        <w:rPr>
          <w:rFonts w:ascii="Times New Roman" w:hAnsi="Times New Roman" w:eastAsia="Arial" w:cs="Times New Roman"/>
          <w:i/>
          <w:color w:val="1D1D1D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Биржа поставщиков Санкт-Петербурга продолжает оставаться одной из самых эффективных мер поддержки местных производителей. Заказчики проявляют интерес к самым разным направлениям: информационные технологии, электронное оборудование, спецодежда, оптимизация производственных процессов, металлообработка и другие»,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— подчеркнул глава Комитета по промышленной политике, инновациям и торговле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Александр Ситов. </w:t>
      </w:r>
    </w:p>
    <w:p w14:paraId="2F2408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C0C2B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Формат Биржи поставщиков предполагает установление прямых контактов между поставщиками в лице субъектов МСП и заказчиками в лице крупнейших российских компаний. Итогом встреч являются не только потенциальные контракты, но и демонстрация инновационной и востребованной продукции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создаваемой в Санкт-Петербурге. </w:t>
      </w:r>
    </w:p>
    <w:p w14:paraId="09E4EF2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9A1728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«Высокий запрос на Биржи поставщиков обусловлен важностью взаимодействия поставщиков и заказчиков без посредников, в режиме реального времени и на одной площадке. Благодаря данному формату они способны наладить более продуктивную коммуникацию с фокусом на долгосрочное сотрудничество. В ЦРПП мы стараемся выстроить прочные и долгосрочные партнерства между ними»,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— отметил директор СПб ГБУ «Центр развития и поддержки предпринимательства» (Оператор «Мой бизнес»), председатель правления Национального агентства «Мой бизнес» (Ассоциация Центров «Мой бизнес»)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Лев Кузнецов.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BA2A9A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7F32CE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2025 году сотрудники отдела производственной кооперации активно развивают деловые связи с другими регионами для привлечения заказчиков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В числе приоритетных направлений — Республики Коми и Татарстан.</w:t>
      </w:r>
    </w:p>
    <w:p w14:paraId="32A29F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FBB9A7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36437"/>
    <w:rsid w:val="00192EF3"/>
    <w:rsid w:val="004465A9"/>
    <w:rsid w:val="00852C1E"/>
    <w:rsid w:val="04387522"/>
    <w:rsid w:val="177E0EA6"/>
    <w:rsid w:val="2C036385"/>
    <w:rsid w:val="52736437"/>
    <w:rsid w:val="5D7C4893"/>
    <w:rsid w:val="6592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438</Words>
  <Characters>2497</Characters>
  <Lines>20</Lines>
  <Paragraphs>5</Paragraphs>
  <TotalTime>1060</TotalTime>
  <ScaleCrop>false</ScaleCrop>
  <LinksUpToDate>false</LinksUpToDate>
  <CharactersWithSpaces>2930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2025-08-25T10:54:00Z</dcterms:created>
  <dc:creator>Екатерина</dc:creator>
  <cp:lastModifiedBy>Екатерина</cp:lastModifiedBy>
  <dcterms:modified xsi:type="dcterms:W3CDTF">2025-08-26T09:59:59Z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323AC006E3D44D2FBB506975A3E091CC_13</vt:lpwstr>
  </property>
</Properties>
</file>