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A0A" w:rsidRPr="002C1991" w:rsidRDefault="00513A0A" w:rsidP="002C1991">
      <w:pPr>
        <w:shd w:val="clear" w:color="auto" w:fill="FFFFFF"/>
        <w:spacing w:after="0" w:line="240" w:lineRule="auto"/>
        <w:ind w:left="-567" w:right="-426" w:firstLine="567"/>
        <w:jc w:val="both"/>
        <w:rPr>
          <w:rFonts w:ascii="Times New Roman" w:eastAsia="Times New Roman" w:hAnsi="Times New Roman" w:cs="Times New Roman"/>
          <w:b/>
          <w:color w:val="454545"/>
          <w:sz w:val="28"/>
          <w:szCs w:val="28"/>
          <w:lang w:eastAsia="ru-RU"/>
        </w:rPr>
      </w:pPr>
      <w:r w:rsidRPr="00513A0A">
        <w:rPr>
          <w:rFonts w:ascii="Times New Roman" w:eastAsia="Times New Roman" w:hAnsi="Times New Roman" w:cs="Times New Roman"/>
          <w:b/>
          <w:color w:val="454545"/>
          <w:sz w:val="28"/>
          <w:szCs w:val="28"/>
          <w:lang w:eastAsia="ru-RU"/>
        </w:rPr>
        <w:t xml:space="preserve">30 сентября в России отмечается День воссоединения Донецкой Народной Республики, Луганской Народной Республики, Запорожской области и Херсонской области с Российской Федерацией. </w:t>
      </w:r>
      <w:bookmarkStart w:id="0" w:name="_GoBack"/>
      <w:bookmarkEnd w:id="0"/>
    </w:p>
    <w:p w:rsidR="002C1991" w:rsidRPr="002C1991" w:rsidRDefault="002C1991" w:rsidP="002C1991">
      <w:pPr>
        <w:shd w:val="clear" w:color="auto" w:fill="FFFFFF"/>
        <w:spacing w:after="0" w:line="240" w:lineRule="auto"/>
        <w:ind w:left="-567" w:right="-426" w:firstLine="567"/>
        <w:jc w:val="both"/>
        <w:rPr>
          <w:rFonts w:ascii="Times New Roman" w:eastAsia="Times New Roman" w:hAnsi="Times New Roman" w:cs="Times New Roman"/>
          <w:b/>
          <w:color w:val="454545"/>
          <w:sz w:val="24"/>
          <w:szCs w:val="24"/>
          <w:lang w:eastAsia="ru-RU"/>
        </w:rPr>
      </w:pPr>
    </w:p>
    <w:p w:rsidR="002C1991" w:rsidRPr="00513A0A" w:rsidRDefault="002C1991" w:rsidP="002C1991">
      <w:pPr>
        <w:spacing w:line="240" w:lineRule="auto"/>
        <w:ind w:left="-567" w:right="-426" w:firstLine="567"/>
        <w:jc w:val="both"/>
        <w:rPr>
          <w:rFonts w:ascii="Times New Roman" w:hAnsi="Times New Roman" w:cs="Times New Roman"/>
          <w:color w:val="2D363F"/>
          <w:sz w:val="24"/>
          <w:szCs w:val="24"/>
          <w:shd w:val="clear" w:color="auto" w:fill="EBEEF4"/>
        </w:rPr>
      </w:pPr>
      <w:r w:rsidRPr="002C1991">
        <w:rPr>
          <w:rFonts w:ascii="Times New Roman" w:hAnsi="Times New Roman" w:cs="Times New Roman"/>
          <w:color w:val="2D363F"/>
          <w:sz w:val="24"/>
          <w:szCs w:val="24"/>
          <w:shd w:val="clear" w:color="auto" w:fill="EBEEF4"/>
        </w:rPr>
        <w:t>Памятная дата установлена законом от 28 сентября 2023 года №493-ФЗ и приурочена к подписанию 30 сентября 2022 года Президентом России и главами Донецкой и Луганской народных республик, Запорожской и Херсонской областей договоров о включении новых территорий в состав России.</w:t>
      </w:r>
    </w:p>
    <w:p w:rsidR="00513A0A" w:rsidRPr="00513A0A" w:rsidRDefault="00513A0A" w:rsidP="002C1991">
      <w:pPr>
        <w:shd w:val="clear" w:color="auto" w:fill="FFFFFF"/>
        <w:spacing w:after="0" w:line="240" w:lineRule="auto"/>
        <w:ind w:left="-567" w:right="-426" w:firstLine="567"/>
        <w:jc w:val="both"/>
        <w:rPr>
          <w:rFonts w:ascii="Times New Roman" w:eastAsia="Times New Roman" w:hAnsi="Times New Roman" w:cs="Times New Roman"/>
          <w:color w:val="454545"/>
          <w:sz w:val="24"/>
          <w:szCs w:val="24"/>
          <w:lang w:eastAsia="ru-RU"/>
        </w:rPr>
      </w:pPr>
      <w:r w:rsidRPr="00513A0A">
        <w:rPr>
          <w:rFonts w:ascii="Times New Roman" w:eastAsia="Times New Roman" w:hAnsi="Times New Roman" w:cs="Times New Roman"/>
          <w:color w:val="454545"/>
          <w:sz w:val="24"/>
          <w:szCs w:val="24"/>
          <w:lang w:eastAsia="ru-RU"/>
        </w:rPr>
        <w:t>В результате внутриполитического </w:t>
      </w:r>
      <w:hyperlink r:id="rId5" w:tgtFrame="_blank" w:history="1">
        <w:r w:rsidRPr="00513A0A">
          <w:rPr>
            <w:rFonts w:ascii="Times New Roman" w:eastAsia="Times New Roman" w:hAnsi="Times New Roman" w:cs="Times New Roman"/>
            <w:color w:val="333333"/>
            <w:sz w:val="24"/>
            <w:szCs w:val="24"/>
            <w:lang w:eastAsia="ru-RU"/>
          </w:rPr>
          <w:t>кризиса</w:t>
        </w:r>
      </w:hyperlink>
      <w:r w:rsidRPr="00513A0A">
        <w:rPr>
          <w:rFonts w:ascii="Times New Roman" w:eastAsia="Times New Roman" w:hAnsi="Times New Roman" w:cs="Times New Roman"/>
          <w:color w:val="454545"/>
          <w:sz w:val="24"/>
          <w:szCs w:val="24"/>
          <w:lang w:eastAsia="ru-RU"/>
        </w:rPr>
        <w:t> на Украине в 2013-2014 годах, приведшего к государственному перевороту и приходу к власти прозападных и антироссийски настроенных политиков, начались массовые антиправительственные акции в южных и юго-восточных областях страны в конце февраля 2014 года. Националистическая и антироссийская риторика новой власти воспринималась жителями регионов как угроза для экономических и культурных связей с Россией, что привело к референдумам о независимости этих территорий.</w:t>
      </w:r>
    </w:p>
    <w:p w:rsidR="00513A0A" w:rsidRPr="00513A0A" w:rsidRDefault="00513A0A" w:rsidP="002C1991">
      <w:pPr>
        <w:shd w:val="clear" w:color="auto" w:fill="FFFFFF"/>
        <w:spacing w:after="0" w:line="240" w:lineRule="auto"/>
        <w:ind w:left="-567" w:right="-426" w:firstLine="567"/>
        <w:jc w:val="both"/>
        <w:rPr>
          <w:rFonts w:ascii="Times New Roman" w:eastAsia="Times New Roman" w:hAnsi="Times New Roman" w:cs="Times New Roman"/>
          <w:color w:val="454545"/>
          <w:sz w:val="24"/>
          <w:szCs w:val="24"/>
          <w:lang w:eastAsia="ru-RU"/>
        </w:rPr>
      </w:pPr>
      <w:r w:rsidRPr="00513A0A">
        <w:rPr>
          <w:rFonts w:ascii="Times New Roman" w:eastAsia="Times New Roman" w:hAnsi="Times New Roman" w:cs="Times New Roman"/>
          <w:color w:val="454545"/>
          <w:sz w:val="24"/>
          <w:szCs w:val="24"/>
          <w:lang w:eastAsia="ru-RU"/>
        </w:rPr>
        <w:t>В Донецкой и Луганской областях 11 мая </w:t>
      </w:r>
      <w:hyperlink r:id="rId6" w:tgtFrame="_blank" w:history="1">
        <w:r w:rsidRPr="00513A0A">
          <w:rPr>
            <w:rFonts w:ascii="Times New Roman" w:eastAsia="Times New Roman" w:hAnsi="Times New Roman" w:cs="Times New Roman"/>
            <w:color w:val="333333"/>
            <w:sz w:val="24"/>
            <w:szCs w:val="24"/>
            <w:lang w:eastAsia="ru-RU"/>
          </w:rPr>
          <w:t>состоялись референдумы</w:t>
        </w:r>
      </w:hyperlink>
      <w:r w:rsidRPr="00513A0A">
        <w:rPr>
          <w:rFonts w:ascii="Times New Roman" w:eastAsia="Times New Roman" w:hAnsi="Times New Roman" w:cs="Times New Roman"/>
          <w:color w:val="454545"/>
          <w:sz w:val="24"/>
          <w:szCs w:val="24"/>
          <w:lang w:eastAsia="ru-RU"/>
        </w:rPr>
        <w:t> о статусе регионов. 12 мая Донецкая и Луганская Народные Республики провозгласили себя суверенными государствами.</w:t>
      </w:r>
    </w:p>
    <w:p w:rsidR="00513A0A" w:rsidRPr="00513A0A" w:rsidRDefault="00513A0A" w:rsidP="002C1991">
      <w:pPr>
        <w:shd w:val="clear" w:color="auto" w:fill="FFFFFF"/>
        <w:spacing w:after="0" w:line="240" w:lineRule="auto"/>
        <w:ind w:left="-567" w:right="-426" w:firstLine="567"/>
        <w:jc w:val="both"/>
        <w:rPr>
          <w:rFonts w:ascii="Times New Roman" w:eastAsia="Times New Roman" w:hAnsi="Times New Roman" w:cs="Times New Roman"/>
          <w:color w:val="454545"/>
          <w:sz w:val="24"/>
          <w:szCs w:val="24"/>
          <w:lang w:eastAsia="ru-RU"/>
        </w:rPr>
      </w:pPr>
      <w:r w:rsidRPr="00513A0A">
        <w:rPr>
          <w:rFonts w:ascii="Times New Roman" w:eastAsia="Times New Roman" w:hAnsi="Times New Roman" w:cs="Times New Roman"/>
          <w:color w:val="454545"/>
          <w:sz w:val="24"/>
          <w:szCs w:val="24"/>
          <w:lang w:eastAsia="ru-RU"/>
        </w:rPr>
        <w:t>Власти Украины в апреле 2014 года </w:t>
      </w:r>
      <w:hyperlink r:id="rId7" w:tgtFrame="_blank" w:history="1">
        <w:r w:rsidRPr="00513A0A">
          <w:rPr>
            <w:rFonts w:ascii="Times New Roman" w:eastAsia="Times New Roman" w:hAnsi="Times New Roman" w:cs="Times New Roman"/>
            <w:color w:val="333333"/>
            <w:sz w:val="24"/>
            <w:szCs w:val="24"/>
            <w:lang w:eastAsia="ru-RU"/>
          </w:rPr>
          <w:t>начали в Донбассе</w:t>
        </w:r>
      </w:hyperlink>
      <w:r w:rsidRPr="00513A0A">
        <w:rPr>
          <w:rFonts w:ascii="Times New Roman" w:eastAsia="Times New Roman" w:hAnsi="Times New Roman" w:cs="Times New Roman"/>
          <w:color w:val="454545"/>
          <w:sz w:val="24"/>
          <w:szCs w:val="24"/>
          <w:lang w:eastAsia="ru-RU"/>
        </w:rPr>
        <w:t xml:space="preserve"> силовую операцию против недовольных </w:t>
      </w:r>
      <w:proofErr w:type="gramStart"/>
      <w:r w:rsidRPr="00513A0A">
        <w:rPr>
          <w:rFonts w:ascii="Times New Roman" w:eastAsia="Times New Roman" w:hAnsi="Times New Roman" w:cs="Times New Roman"/>
          <w:color w:val="454545"/>
          <w:sz w:val="24"/>
          <w:szCs w:val="24"/>
          <w:lang w:eastAsia="ru-RU"/>
        </w:rPr>
        <w:t>произошедшим</w:t>
      </w:r>
      <w:proofErr w:type="gramEnd"/>
      <w:r w:rsidRPr="00513A0A">
        <w:rPr>
          <w:rFonts w:ascii="Times New Roman" w:eastAsia="Times New Roman" w:hAnsi="Times New Roman" w:cs="Times New Roman"/>
          <w:color w:val="454545"/>
          <w:sz w:val="24"/>
          <w:szCs w:val="24"/>
          <w:lang w:eastAsia="ru-RU"/>
        </w:rPr>
        <w:t xml:space="preserve"> в феврале </w:t>
      </w:r>
      <w:proofErr w:type="spellStart"/>
      <w:r w:rsidRPr="00513A0A">
        <w:rPr>
          <w:rFonts w:ascii="Times New Roman" w:eastAsia="Times New Roman" w:hAnsi="Times New Roman" w:cs="Times New Roman"/>
          <w:color w:val="454545"/>
          <w:sz w:val="24"/>
          <w:szCs w:val="24"/>
          <w:lang w:eastAsia="ru-RU"/>
        </w:rPr>
        <w:t>госпереворотом</w:t>
      </w:r>
      <w:proofErr w:type="spellEnd"/>
      <w:r w:rsidRPr="00513A0A">
        <w:rPr>
          <w:rFonts w:ascii="Times New Roman" w:eastAsia="Times New Roman" w:hAnsi="Times New Roman" w:cs="Times New Roman"/>
          <w:color w:val="454545"/>
          <w:sz w:val="24"/>
          <w:szCs w:val="24"/>
          <w:lang w:eastAsia="ru-RU"/>
        </w:rPr>
        <w:t xml:space="preserve"> жителей. По </w:t>
      </w:r>
      <w:hyperlink r:id="rId8" w:tgtFrame="_blank" w:history="1">
        <w:r w:rsidRPr="00513A0A">
          <w:rPr>
            <w:rFonts w:ascii="Times New Roman" w:eastAsia="Times New Roman" w:hAnsi="Times New Roman" w:cs="Times New Roman"/>
            <w:color w:val="333333"/>
            <w:sz w:val="24"/>
            <w:szCs w:val="24"/>
            <w:lang w:eastAsia="ru-RU"/>
          </w:rPr>
          <w:t>данным</w:t>
        </w:r>
      </w:hyperlink>
      <w:r w:rsidRPr="00513A0A">
        <w:rPr>
          <w:rFonts w:ascii="Times New Roman" w:eastAsia="Times New Roman" w:hAnsi="Times New Roman" w:cs="Times New Roman"/>
          <w:color w:val="454545"/>
          <w:sz w:val="24"/>
          <w:szCs w:val="24"/>
          <w:lang w:eastAsia="ru-RU"/>
        </w:rPr>
        <w:t xml:space="preserve"> представительства Донецкой Народной Республики (ДНР) в Совместном центре контроля и координации вопросов, связанных с военными преступлениями Украины, на территории республики с мая 2014 года по 2023 год погибли свыше 9 тысяч мирных жителей, ранены более 13 тысяч. Уполномоченный по правам человека в Луганской Народной Республике (ЛНР) Виктория </w:t>
      </w:r>
      <w:proofErr w:type="spellStart"/>
      <w:r w:rsidRPr="00513A0A">
        <w:rPr>
          <w:rFonts w:ascii="Times New Roman" w:eastAsia="Times New Roman" w:hAnsi="Times New Roman" w:cs="Times New Roman"/>
          <w:color w:val="454545"/>
          <w:sz w:val="24"/>
          <w:szCs w:val="24"/>
          <w:lang w:eastAsia="ru-RU"/>
        </w:rPr>
        <w:t>Сердюкова</w:t>
      </w:r>
      <w:proofErr w:type="spellEnd"/>
      <w:r w:rsidRPr="00513A0A">
        <w:rPr>
          <w:rFonts w:ascii="Times New Roman" w:eastAsia="Times New Roman" w:hAnsi="Times New Roman" w:cs="Times New Roman"/>
          <w:color w:val="454545"/>
          <w:sz w:val="24"/>
          <w:szCs w:val="24"/>
          <w:lang w:eastAsia="ru-RU"/>
        </w:rPr>
        <w:t> </w:t>
      </w:r>
      <w:hyperlink r:id="rId9" w:tgtFrame="_blank" w:history="1">
        <w:r w:rsidRPr="00513A0A">
          <w:rPr>
            <w:rFonts w:ascii="Times New Roman" w:eastAsia="Times New Roman" w:hAnsi="Times New Roman" w:cs="Times New Roman"/>
            <w:color w:val="333333"/>
            <w:sz w:val="24"/>
            <w:szCs w:val="24"/>
            <w:lang w:eastAsia="ru-RU"/>
          </w:rPr>
          <w:t>сообщала</w:t>
        </w:r>
      </w:hyperlink>
      <w:r w:rsidRPr="00513A0A">
        <w:rPr>
          <w:rFonts w:ascii="Times New Roman" w:eastAsia="Times New Roman" w:hAnsi="Times New Roman" w:cs="Times New Roman"/>
          <w:color w:val="454545"/>
          <w:sz w:val="24"/>
          <w:szCs w:val="24"/>
          <w:lang w:eastAsia="ru-RU"/>
        </w:rPr>
        <w:t> о более чем 3,1 тысячи погибших мирных жителях за время конфликта.</w:t>
      </w:r>
    </w:p>
    <w:p w:rsidR="00513A0A" w:rsidRPr="00513A0A" w:rsidRDefault="00513A0A" w:rsidP="002C1991">
      <w:pPr>
        <w:shd w:val="clear" w:color="auto" w:fill="FFFFFF"/>
        <w:spacing w:after="0" w:line="240" w:lineRule="auto"/>
        <w:ind w:left="-567" w:right="-426" w:firstLine="567"/>
        <w:jc w:val="both"/>
        <w:rPr>
          <w:rFonts w:ascii="Times New Roman" w:eastAsia="Times New Roman" w:hAnsi="Times New Roman" w:cs="Times New Roman"/>
          <w:color w:val="454545"/>
          <w:sz w:val="24"/>
          <w:szCs w:val="24"/>
          <w:lang w:eastAsia="ru-RU"/>
        </w:rPr>
      </w:pPr>
      <w:r w:rsidRPr="00513A0A">
        <w:rPr>
          <w:rFonts w:ascii="Times New Roman" w:eastAsia="Times New Roman" w:hAnsi="Times New Roman" w:cs="Times New Roman"/>
          <w:color w:val="454545"/>
          <w:sz w:val="24"/>
          <w:szCs w:val="24"/>
          <w:lang w:eastAsia="ru-RU"/>
        </w:rPr>
        <w:t>В сентябре 2014 года, после наступательной операции, в результате которой ополченцы взяли под контроль ряд крупных населенных пунктов ДНР и ЛНР, в Минске был подписан меморандум о прекращении вооруженного конфликта и переходе к его разрешению путем дипломатических переговоров. Однако спустя некоторое время военное противостояние возобновилось. После очередной удачной операции ополченцев, в феврале 2015 года, при непосредственном участии лидеров России, Германии, Франции и Украины были подписаны Минские соглашения. </w:t>
      </w:r>
      <w:hyperlink r:id="rId10" w:tgtFrame="_blank" w:history="1">
        <w:r w:rsidRPr="00513A0A">
          <w:rPr>
            <w:rFonts w:ascii="Times New Roman" w:eastAsia="Times New Roman" w:hAnsi="Times New Roman" w:cs="Times New Roman"/>
            <w:color w:val="333333"/>
            <w:sz w:val="24"/>
            <w:szCs w:val="24"/>
            <w:lang w:eastAsia="ru-RU"/>
          </w:rPr>
          <w:t>Предполагалось создать</w:t>
        </w:r>
      </w:hyperlink>
      <w:r w:rsidRPr="00513A0A">
        <w:rPr>
          <w:rFonts w:ascii="Times New Roman" w:eastAsia="Times New Roman" w:hAnsi="Times New Roman" w:cs="Times New Roman"/>
          <w:color w:val="454545"/>
          <w:sz w:val="24"/>
          <w:szCs w:val="24"/>
          <w:lang w:eastAsia="ru-RU"/>
        </w:rPr>
        <w:t> политическую и юридическую базу для мирного разрешения конфликта: принять закон об амнистии для всех участников гражданского конфликта, объявить ДНР и ЛНР особыми территориями и закрепить это в Конституции страны, назначить там выборы местных органов власти и т.д.</w:t>
      </w:r>
    </w:p>
    <w:p w:rsidR="00A4466F" w:rsidRPr="002C1991" w:rsidRDefault="00513A0A" w:rsidP="002C1991">
      <w:pPr>
        <w:spacing w:line="240" w:lineRule="auto"/>
        <w:ind w:left="-567" w:right="-426" w:firstLine="567"/>
        <w:jc w:val="both"/>
        <w:rPr>
          <w:rFonts w:ascii="Times New Roman" w:hAnsi="Times New Roman" w:cs="Times New Roman"/>
          <w:color w:val="454545"/>
          <w:sz w:val="24"/>
          <w:szCs w:val="24"/>
          <w:shd w:val="clear" w:color="auto" w:fill="FFFFFF"/>
        </w:rPr>
      </w:pPr>
      <w:r w:rsidRPr="002C1991">
        <w:rPr>
          <w:rFonts w:ascii="Times New Roman" w:hAnsi="Times New Roman" w:cs="Times New Roman"/>
          <w:color w:val="454545"/>
          <w:sz w:val="24"/>
          <w:szCs w:val="24"/>
          <w:shd w:val="clear" w:color="auto" w:fill="FFFFFF"/>
        </w:rPr>
        <w:t xml:space="preserve">Но ни один пункт не был выполнен. Украина на систематической основе нарушала договоренности. Ни о каком прекращении огня и отводе украинских вооружений речи не шло: наблюдатели ОБСЕ регулярно фиксировали обстрелы ВСУ Донецка и Луганска, в том числе с использованием тяжелого вооружения. Более того, Киев постоянно препятствовал мониторингу ОБСЕ, закрывая наблюдателям доступ к ряду районов. От прописанного в "Минске-2" диалога о проведении в ДНР и ЛНР местных выборов в соответствии с украинским законодательством Украина не просто уклонялась, а прямо заявляла, что "не будет вести никакие переговоры". Не было обеспечено законодательное закрепление особого порядка местного самоуправления в Донбассе, отсутствовал прогресс по конституционным изменениям. Киев саботировал требование о разоружении всех вооруженных незаконных формирований и выводе наемников. Националистические батальоны не были расформированы, включены в состав ВСУ и принимали участие в боевых действиях в Донбассе. Украинское руководство установило полную транспортную, экономическую, продовольственную и социальную блокаду ДНР и ЛНР, гуманитарная ситуация в </w:t>
      </w:r>
      <w:proofErr w:type="gramStart"/>
      <w:r w:rsidRPr="002C1991">
        <w:rPr>
          <w:rFonts w:ascii="Times New Roman" w:hAnsi="Times New Roman" w:cs="Times New Roman"/>
          <w:color w:val="454545"/>
          <w:sz w:val="24"/>
          <w:szCs w:val="24"/>
          <w:shd w:val="clear" w:color="auto" w:fill="FFFFFF"/>
        </w:rPr>
        <w:t>которых</w:t>
      </w:r>
      <w:proofErr w:type="gramEnd"/>
      <w:r w:rsidRPr="002C1991">
        <w:rPr>
          <w:rFonts w:ascii="Times New Roman" w:hAnsi="Times New Roman" w:cs="Times New Roman"/>
          <w:color w:val="454545"/>
          <w:sz w:val="24"/>
          <w:szCs w:val="24"/>
          <w:shd w:val="clear" w:color="auto" w:fill="FFFFFF"/>
        </w:rPr>
        <w:t xml:space="preserve"> постоянно ухудшалась.</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Как в итоге выяснилось, реализация Минских соглашений Киевом не предполагалась даже в момент их принятия. В декабре 2022 года бывший канцлер Германии Ангела Меркель заявила, что Минские соглашения были попыткой дать Киеву время на усиление. Как отметила немецкий политик, все понимали, что конфликт на востоке Украины </w:t>
      </w:r>
      <w:proofErr w:type="gramStart"/>
      <w:r w:rsidRPr="002C1991">
        <w:rPr>
          <w:rFonts w:ascii="Times New Roman" w:hAnsi="Times New Roman" w:cs="Times New Roman"/>
          <w:sz w:val="24"/>
          <w:szCs w:val="24"/>
        </w:rPr>
        <w:t>был заморожен и проблема не была</w:t>
      </w:r>
      <w:proofErr w:type="gramEnd"/>
      <w:r w:rsidRPr="002C1991">
        <w:rPr>
          <w:rFonts w:ascii="Times New Roman" w:hAnsi="Times New Roman" w:cs="Times New Roman"/>
          <w:sz w:val="24"/>
          <w:szCs w:val="24"/>
        </w:rPr>
        <w:t xml:space="preserve"> решена. Мнение канцлера подтвердил бывший президент Франции Франсуа </w:t>
      </w:r>
      <w:proofErr w:type="spellStart"/>
      <w:r w:rsidRPr="002C1991">
        <w:rPr>
          <w:rFonts w:ascii="Times New Roman" w:hAnsi="Times New Roman" w:cs="Times New Roman"/>
          <w:sz w:val="24"/>
          <w:szCs w:val="24"/>
        </w:rPr>
        <w:t>Олланд</w:t>
      </w:r>
      <w:proofErr w:type="spellEnd"/>
      <w:r w:rsidRPr="002C1991">
        <w:rPr>
          <w:rFonts w:ascii="Times New Roman" w:hAnsi="Times New Roman" w:cs="Times New Roman"/>
          <w:sz w:val="24"/>
          <w:szCs w:val="24"/>
        </w:rPr>
        <w:t xml:space="preserve">, заявивший, </w:t>
      </w:r>
      <w:r w:rsidRPr="002C1991">
        <w:rPr>
          <w:rFonts w:ascii="Times New Roman" w:hAnsi="Times New Roman" w:cs="Times New Roman"/>
          <w:sz w:val="24"/>
          <w:szCs w:val="24"/>
        </w:rPr>
        <w:lastRenderedPageBreak/>
        <w:t>что договоренности смогли дать Киеву усилить военный потенциал. По его словам, геополитическая ситуация после 2014 года не была благоприятной для Украины, а Западу была нужна передышка.</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В феврале 2024 года в интервью американскому журналисту </w:t>
      </w:r>
      <w:proofErr w:type="spellStart"/>
      <w:r w:rsidRPr="002C1991">
        <w:rPr>
          <w:rFonts w:ascii="Times New Roman" w:hAnsi="Times New Roman" w:cs="Times New Roman"/>
          <w:sz w:val="24"/>
          <w:szCs w:val="24"/>
        </w:rPr>
        <w:t>Такеру</w:t>
      </w:r>
      <w:proofErr w:type="spellEnd"/>
      <w:r w:rsidRPr="002C1991">
        <w:rPr>
          <w:rFonts w:ascii="Times New Roman" w:hAnsi="Times New Roman" w:cs="Times New Roman"/>
          <w:sz w:val="24"/>
          <w:szCs w:val="24"/>
        </w:rPr>
        <w:t xml:space="preserve"> </w:t>
      </w:r>
      <w:proofErr w:type="spellStart"/>
      <w:r w:rsidRPr="002C1991">
        <w:rPr>
          <w:rFonts w:ascii="Times New Roman" w:hAnsi="Times New Roman" w:cs="Times New Roman"/>
          <w:sz w:val="24"/>
          <w:szCs w:val="24"/>
        </w:rPr>
        <w:t>Карлсону</w:t>
      </w:r>
      <w:proofErr w:type="spellEnd"/>
      <w:r w:rsidRPr="002C1991">
        <w:rPr>
          <w:rFonts w:ascii="Times New Roman" w:hAnsi="Times New Roman" w:cs="Times New Roman"/>
          <w:sz w:val="24"/>
          <w:szCs w:val="24"/>
        </w:rPr>
        <w:t xml:space="preserve"> президент России Владимир Путин указал, что Россия всегда была готова исполнять Минские соглашения и рассчитывала, что при их реализации Донбасс мог возвратиться в рамки украинской государственности.</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21 февраля 2022 года президент России Владимир Путин подписал указы о признании ДНР и ЛНР.</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24 февраля 2022 года Россия начала специальную военную операцию (СВО) на Украине. Президент РФ Владимир Путин назвал ее целью "защиту людей, которые на протяжении восьми лет подвергаются издевательствам, геноциду со стороны киевского режима". Он отметил, что спецоперация – вынужденная мера, России "не оставили никаких шансов поступить иначе, риски в сфере безопасности создали такие, что другими средствами реагировать было невозможно".</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proofErr w:type="gramStart"/>
      <w:r w:rsidRPr="002C1991">
        <w:rPr>
          <w:rFonts w:ascii="Times New Roman" w:hAnsi="Times New Roman" w:cs="Times New Roman"/>
          <w:sz w:val="24"/>
          <w:szCs w:val="24"/>
        </w:rPr>
        <w:t>В ходе СВО под контроль России перешло более 70% Запорожской области, под контролем украинских войск остается бывший областной центр региона – город Запорожье, с марта 2023 года административным центром области стал Мелитополь; под контролем России находится также 75% территории Херсонской области, а часть на правом берегу Днепра, включая Херсон, остается под Украиной.</w:t>
      </w:r>
      <w:proofErr w:type="gramEnd"/>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Руководство ДНР и ЛНР, как и представители сформированных после начала военной операции на Украине администраций Херсонской и Запорожской областей, не раз выражало желание присоединиться к России.</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19 сентября 2022 года Общественные палаты ДНР и ЛНР обратились к главам республик Денису </w:t>
      </w:r>
      <w:proofErr w:type="spellStart"/>
      <w:r w:rsidRPr="002C1991">
        <w:rPr>
          <w:rFonts w:ascii="Times New Roman" w:hAnsi="Times New Roman" w:cs="Times New Roman"/>
          <w:sz w:val="24"/>
          <w:szCs w:val="24"/>
        </w:rPr>
        <w:t>Пушилину</w:t>
      </w:r>
      <w:proofErr w:type="spellEnd"/>
      <w:r w:rsidRPr="002C1991">
        <w:rPr>
          <w:rFonts w:ascii="Times New Roman" w:hAnsi="Times New Roman" w:cs="Times New Roman"/>
          <w:sz w:val="24"/>
          <w:szCs w:val="24"/>
        </w:rPr>
        <w:t xml:space="preserve"> и Леониду Пасечнику с инициативой немедленно провести референдумы о вхождении в состав России. На следующий день власти ДНР и ЛНР сообщили, что референдум пройдет с 23 по 27 сентября.</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20 сентября о планах провести референдумы в те же даты объявили администрации Херсонской и Запорожской областей. Как подчеркивали представители регионов, вхождение в состав России обезопасит их территории и восстановит историческую справедливость. По их мнению, это решение крайне необходимо в условиях постоянных актов террора со стороны националистической власти Украины и членов НАТО, которые поставляют оружие для убийства мирного населения.</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23-27 сентября 2022 года в Луганской и Донецкой Народных Республиках, а также Запорожской и Херсонской областях прошли референдумы о вхождении в состав России. По итогам обработки 100% бюллетеней в ДНР за вхождение в состав РФ высказались 99,23% проголосовавших, в ЛНР – 98,42%, в Херсонской области – 87,05%, в Запорожской области – 93,11%.</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30 сентября 2022 года в Георгиевском зале Кремля по итогам референдумов прошла церемония подписания договоров о принятии в состав Российской Федерации ДНР, ЛНР, Запорожской и Херсонской областей. Подписи под документами поставили президент России Владимир Путин и главы регионов: Денис </w:t>
      </w:r>
      <w:proofErr w:type="spellStart"/>
      <w:r w:rsidRPr="002C1991">
        <w:rPr>
          <w:rFonts w:ascii="Times New Roman" w:hAnsi="Times New Roman" w:cs="Times New Roman"/>
          <w:sz w:val="24"/>
          <w:szCs w:val="24"/>
        </w:rPr>
        <w:t>Пушилин</w:t>
      </w:r>
      <w:proofErr w:type="spellEnd"/>
      <w:r w:rsidRPr="002C1991">
        <w:rPr>
          <w:rFonts w:ascii="Times New Roman" w:hAnsi="Times New Roman" w:cs="Times New Roman"/>
          <w:sz w:val="24"/>
          <w:szCs w:val="24"/>
        </w:rPr>
        <w:t xml:space="preserve">, Леонид Пасечник, Евгений </w:t>
      </w:r>
      <w:proofErr w:type="spellStart"/>
      <w:r w:rsidRPr="002C1991">
        <w:rPr>
          <w:rFonts w:ascii="Times New Roman" w:hAnsi="Times New Roman" w:cs="Times New Roman"/>
          <w:sz w:val="24"/>
          <w:szCs w:val="24"/>
        </w:rPr>
        <w:t>Балицкий</w:t>
      </w:r>
      <w:proofErr w:type="spellEnd"/>
      <w:r w:rsidRPr="002C1991">
        <w:rPr>
          <w:rFonts w:ascii="Times New Roman" w:hAnsi="Times New Roman" w:cs="Times New Roman"/>
          <w:sz w:val="24"/>
          <w:szCs w:val="24"/>
        </w:rPr>
        <w:t xml:space="preserve"> и Владимир Сальдо.</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Постановлением Конституционного суда РФ от 2 октября 2022 года договоры о принятии в состав России ДНР и ЛНР, а также Запорожской и Херсонской областей признаны соответствующими Конституции России. Донецкая и Луганская Народные Республики, Херсонская и Запорожская области считаются принятыми в состав России </w:t>
      </w:r>
      <w:proofErr w:type="gramStart"/>
      <w:r w:rsidRPr="002C1991">
        <w:rPr>
          <w:rFonts w:ascii="Times New Roman" w:hAnsi="Times New Roman" w:cs="Times New Roman"/>
          <w:sz w:val="24"/>
          <w:szCs w:val="24"/>
        </w:rPr>
        <w:t>с даты подписания</w:t>
      </w:r>
      <w:proofErr w:type="gramEnd"/>
      <w:r w:rsidRPr="002C1991">
        <w:rPr>
          <w:rFonts w:ascii="Times New Roman" w:hAnsi="Times New Roman" w:cs="Times New Roman"/>
          <w:sz w:val="24"/>
          <w:szCs w:val="24"/>
        </w:rPr>
        <w:t xml:space="preserve"> договоров.</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lastRenderedPageBreak/>
        <w:t xml:space="preserve">В сентябре 2023 года в новых регионах впервые проходили выборы по российскому законодательству. </w:t>
      </w:r>
      <w:proofErr w:type="gramStart"/>
      <w:r w:rsidRPr="002C1991">
        <w:rPr>
          <w:rFonts w:ascii="Times New Roman" w:hAnsi="Times New Roman" w:cs="Times New Roman"/>
          <w:sz w:val="24"/>
          <w:szCs w:val="24"/>
        </w:rPr>
        <w:t>В ДНР и ЛНР выбирали депутатов народных советов, в Херсонской области – региональную Думу, в Запорожской – законодательное собрание.</w:t>
      </w:r>
      <w:proofErr w:type="gramEnd"/>
      <w:r w:rsidRPr="002C1991">
        <w:rPr>
          <w:rFonts w:ascii="Times New Roman" w:hAnsi="Times New Roman" w:cs="Times New Roman"/>
          <w:sz w:val="24"/>
          <w:szCs w:val="24"/>
        </w:rPr>
        <w:t xml:space="preserve"> Кроме того, жители избирали представительные органы муниципальных образований. После завершения выборного процесса местные парламенты выбрали глав новых регионов: ДНР возглавил Денис </w:t>
      </w:r>
      <w:proofErr w:type="spellStart"/>
      <w:r w:rsidRPr="002C1991">
        <w:rPr>
          <w:rFonts w:ascii="Times New Roman" w:hAnsi="Times New Roman" w:cs="Times New Roman"/>
          <w:sz w:val="24"/>
          <w:szCs w:val="24"/>
        </w:rPr>
        <w:t>Пушилин</w:t>
      </w:r>
      <w:proofErr w:type="spellEnd"/>
      <w:r w:rsidRPr="002C1991">
        <w:rPr>
          <w:rFonts w:ascii="Times New Roman" w:hAnsi="Times New Roman" w:cs="Times New Roman"/>
          <w:sz w:val="24"/>
          <w:szCs w:val="24"/>
        </w:rPr>
        <w:t xml:space="preserve">, ЛНР – Леонид Пасечник, Херсонскую область – Владимир Сальдо, Запорожскую область – Евгений </w:t>
      </w:r>
      <w:proofErr w:type="spellStart"/>
      <w:r w:rsidRPr="002C1991">
        <w:rPr>
          <w:rFonts w:ascii="Times New Roman" w:hAnsi="Times New Roman" w:cs="Times New Roman"/>
          <w:sz w:val="24"/>
          <w:szCs w:val="24"/>
        </w:rPr>
        <w:t>Балицкий</w:t>
      </w:r>
      <w:proofErr w:type="spellEnd"/>
      <w:r w:rsidRPr="002C1991">
        <w:rPr>
          <w:rFonts w:ascii="Times New Roman" w:hAnsi="Times New Roman" w:cs="Times New Roman"/>
          <w:sz w:val="24"/>
          <w:szCs w:val="24"/>
        </w:rPr>
        <w:t>.</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В марте 2024 года жители новых регионов впервые выбирали президента России. Итоговая явка в Донецкой Народной Республике составила 88,25%, Луганской Народной Республике – 87,12%, в Херсонской области – 83,87%, Запорожской области – 85,51%.</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В апреле 2023 года президентом страны была поставлена задача как можно быстрее </w:t>
      </w:r>
      <w:proofErr w:type="gramStart"/>
      <w:r w:rsidRPr="002C1991">
        <w:rPr>
          <w:rFonts w:ascii="Times New Roman" w:hAnsi="Times New Roman" w:cs="Times New Roman"/>
          <w:sz w:val="24"/>
          <w:szCs w:val="24"/>
        </w:rPr>
        <w:t>интегрировать</w:t>
      </w:r>
      <w:proofErr w:type="gramEnd"/>
      <w:r w:rsidRPr="002C1991">
        <w:rPr>
          <w:rFonts w:ascii="Times New Roman" w:hAnsi="Times New Roman" w:cs="Times New Roman"/>
          <w:sz w:val="24"/>
          <w:szCs w:val="24"/>
        </w:rPr>
        <w:t xml:space="preserve"> ДНР, ЛНР, Запорожскую и Херсонскую области в экономическое, правовое и образовательное пространство России, а также в ближайшие восемь лет вывести их на общероссийский уровень по всем показателям.</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proofErr w:type="gramStart"/>
      <w:r w:rsidRPr="002C1991">
        <w:rPr>
          <w:rFonts w:ascii="Times New Roman" w:hAnsi="Times New Roman" w:cs="Times New Roman"/>
          <w:sz w:val="24"/>
          <w:szCs w:val="24"/>
        </w:rPr>
        <w:t>В декабре того же года правительством страны была утверждена государственная программа Российской Федерации "Восстановление и социально-экономическое развитие Донецкой Народной Республики, Луганской Народной Республики, Запорожской области и Херсонской области", основными целями которой являются восстановление жилья, объектов коммунальной и транспортной инфраструктуры, развитие социальной сферы, создание благоприятного инвестиционного климата и достижение к 2030 году новыми регионами среднероссийских показателей качества жизни.</w:t>
      </w:r>
      <w:proofErr w:type="gramEnd"/>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По словам вице-премьер</w:t>
      </w:r>
      <w:r w:rsidR="002C1991">
        <w:rPr>
          <w:rFonts w:ascii="Times New Roman" w:hAnsi="Times New Roman" w:cs="Times New Roman"/>
          <w:sz w:val="24"/>
          <w:szCs w:val="24"/>
        </w:rPr>
        <w:t>а</w:t>
      </w:r>
      <w:r w:rsidRPr="002C1991">
        <w:rPr>
          <w:rFonts w:ascii="Times New Roman" w:hAnsi="Times New Roman" w:cs="Times New Roman"/>
          <w:sz w:val="24"/>
          <w:szCs w:val="24"/>
        </w:rPr>
        <w:t xml:space="preserve"> России Марат</w:t>
      </w:r>
      <w:r w:rsidR="002C1991">
        <w:rPr>
          <w:rFonts w:ascii="Times New Roman" w:hAnsi="Times New Roman" w:cs="Times New Roman"/>
          <w:sz w:val="24"/>
          <w:szCs w:val="24"/>
        </w:rPr>
        <w:t>а</w:t>
      </w:r>
      <w:r w:rsidRPr="002C1991">
        <w:rPr>
          <w:rFonts w:ascii="Times New Roman" w:hAnsi="Times New Roman" w:cs="Times New Roman"/>
          <w:sz w:val="24"/>
          <w:szCs w:val="24"/>
        </w:rPr>
        <w:t xml:space="preserve"> </w:t>
      </w:r>
      <w:proofErr w:type="spellStart"/>
      <w:r w:rsidRPr="002C1991">
        <w:rPr>
          <w:rFonts w:ascii="Times New Roman" w:hAnsi="Times New Roman" w:cs="Times New Roman"/>
          <w:sz w:val="24"/>
          <w:szCs w:val="24"/>
        </w:rPr>
        <w:t>Хуснуллин</w:t>
      </w:r>
      <w:r w:rsidR="002C1991">
        <w:rPr>
          <w:rFonts w:ascii="Times New Roman" w:hAnsi="Times New Roman" w:cs="Times New Roman"/>
          <w:sz w:val="24"/>
          <w:szCs w:val="24"/>
        </w:rPr>
        <w:t>а</w:t>
      </w:r>
      <w:proofErr w:type="spellEnd"/>
      <w:r w:rsidRPr="002C1991">
        <w:rPr>
          <w:rFonts w:ascii="Times New Roman" w:hAnsi="Times New Roman" w:cs="Times New Roman"/>
          <w:sz w:val="24"/>
          <w:szCs w:val="24"/>
        </w:rPr>
        <w:t>, свыше двух тысяч объектов социальной инфраструктуры уже восстановлены на территории новых регионов.</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В 2023 году на территории новых регионов было введено 400 тысяч квадратных метров нового жилья.</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В процесс интеграции новых территорий активно включились все российские регионы.</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proofErr w:type="gramStart"/>
      <w:r w:rsidRPr="002C1991">
        <w:rPr>
          <w:rFonts w:ascii="Times New Roman" w:hAnsi="Times New Roman" w:cs="Times New Roman"/>
          <w:sz w:val="24"/>
          <w:szCs w:val="24"/>
        </w:rPr>
        <w:t xml:space="preserve">По словам главы Минстроя </w:t>
      </w:r>
      <w:proofErr w:type="spellStart"/>
      <w:r w:rsidRPr="002C1991">
        <w:rPr>
          <w:rFonts w:ascii="Times New Roman" w:hAnsi="Times New Roman" w:cs="Times New Roman"/>
          <w:sz w:val="24"/>
          <w:szCs w:val="24"/>
        </w:rPr>
        <w:t>Ирека</w:t>
      </w:r>
      <w:proofErr w:type="spellEnd"/>
      <w:r w:rsidRPr="002C1991">
        <w:rPr>
          <w:rFonts w:ascii="Times New Roman" w:hAnsi="Times New Roman" w:cs="Times New Roman"/>
          <w:sz w:val="24"/>
          <w:szCs w:val="24"/>
        </w:rPr>
        <w:t xml:space="preserve"> </w:t>
      </w:r>
      <w:proofErr w:type="spellStart"/>
      <w:r w:rsidRPr="002C1991">
        <w:rPr>
          <w:rFonts w:ascii="Times New Roman" w:hAnsi="Times New Roman" w:cs="Times New Roman"/>
          <w:sz w:val="24"/>
          <w:szCs w:val="24"/>
        </w:rPr>
        <w:t>Файзуллина</w:t>
      </w:r>
      <w:proofErr w:type="spellEnd"/>
      <w:r w:rsidRPr="002C1991">
        <w:rPr>
          <w:rFonts w:ascii="Times New Roman" w:hAnsi="Times New Roman" w:cs="Times New Roman"/>
          <w:sz w:val="24"/>
          <w:szCs w:val="24"/>
        </w:rPr>
        <w:t>, в Запорожской области задействованы 16 регионов-шефов, в Херсонской – 7, в ЛНР – 33, в ДНР – 27 регионов, в работе у которых в 2024 году находится более трех тысяч объектов.</w:t>
      </w:r>
      <w:proofErr w:type="gramEnd"/>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Летом 2023 года в новых регионах была создана свободная экономическая зона (СЭЗ). Участники СЭЗ пользуются льготами по налогу на прибыль, налогу на имущество, а также платят пониженные страховые взносы. Участниками свободной экономической зоны являются порядка 170 компаний.</w:t>
      </w:r>
    </w:p>
    <w:p w:rsidR="00513A0A" w:rsidRPr="002C1991" w:rsidRDefault="00513A0A" w:rsidP="002C1991">
      <w:pPr>
        <w:spacing w:line="240" w:lineRule="auto"/>
        <w:ind w:left="-567" w:right="-426" w:firstLine="567"/>
        <w:jc w:val="both"/>
        <w:rPr>
          <w:rFonts w:ascii="Times New Roman" w:hAnsi="Times New Roman" w:cs="Times New Roman"/>
          <w:sz w:val="24"/>
          <w:szCs w:val="24"/>
        </w:rPr>
      </w:pPr>
      <w:r w:rsidRPr="002C1991">
        <w:rPr>
          <w:rFonts w:ascii="Times New Roman" w:hAnsi="Times New Roman" w:cs="Times New Roman"/>
          <w:sz w:val="24"/>
          <w:szCs w:val="24"/>
        </w:rPr>
        <w:t xml:space="preserve">С апреля 2024 года в Донецкой и Луганской Народных Республиках, Запорожской и Херсонской областях </w:t>
      </w:r>
      <w:r w:rsidR="002C1991" w:rsidRPr="002C1991">
        <w:rPr>
          <w:rFonts w:ascii="Times New Roman" w:hAnsi="Times New Roman" w:cs="Times New Roman"/>
          <w:sz w:val="24"/>
          <w:szCs w:val="24"/>
        </w:rPr>
        <w:t xml:space="preserve">действует </w:t>
      </w:r>
      <w:r w:rsidRPr="002C1991">
        <w:rPr>
          <w:rFonts w:ascii="Times New Roman" w:hAnsi="Times New Roman" w:cs="Times New Roman"/>
          <w:sz w:val="24"/>
          <w:szCs w:val="24"/>
        </w:rPr>
        <w:t>упрощенный порядок создания промышленных парков и технопарков, в том числе в сфере высоких технологий. Такой порядок позволит восстановить, поддержать и развивать промышленность на этих территориях.</w:t>
      </w:r>
    </w:p>
    <w:p w:rsidR="002C1991" w:rsidRDefault="002C1991" w:rsidP="002C1991">
      <w:pPr>
        <w:spacing w:line="240" w:lineRule="auto"/>
        <w:ind w:left="-567" w:right="-426"/>
        <w:jc w:val="both"/>
        <w:rPr>
          <w:rFonts w:ascii="Times New Roman" w:hAnsi="Times New Roman" w:cs="Times New Roman"/>
          <w:sz w:val="24"/>
          <w:szCs w:val="24"/>
        </w:rPr>
      </w:pPr>
    </w:p>
    <w:p w:rsidR="002C1991" w:rsidRDefault="002C1991" w:rsidP="002C1991">
      <w:pPr>
        <w:spacing w:line="240" w:lineRule="auto"/>
        <w:ind w:left="-567" w:right="-426"/>
        <w:rPr>
          <w:rFonts w:ascii="Times New Roman" w:hAnsi="Times New Roman" w:cs="Times New Roman"/>
          <w:sz w:val="24"/>
          <w:szCs w:val="24"/>
        </w:rPr>
      </w:pPr>
    </w:p>
    <w:p w:rsidR="00513A0A" w:rsidRPr="002C1991" w:rsidRDefault="00513A0A" w:rsidP="002C1991">
      <w:pPr>
        <w:spacing w:line="240" w:lineRule="auto"/>
        <w:ind w:left="-567" w:right="-426"/>
        <w:rPr>
          <w:rFonts w:ascii="Times New Roman" w:hAnsi="Times New Roman" w:cs="Times New Roman"/>
          <w:sz w:val="24"/>
          <w:szCs w:val="24"/>
        </w:rPr>
      </w:pPr>
      <w:r w:rsidRPr="002C1991">
        <w:rPr>
          <w:rFonts w:ascii="Times New Roman" w:hAnsi="Times New Roman" w:cs="Times New Roman"/>
          <w:sz w:val="24"/>
          <w:szCs w:val="24"/>
        </w:rPr>
        <w:t>Материал подготовлен на основе информации РИА Новости и открытых источников</w:t>
      </w:r>
    </w:p>
    <w:sectPr w:rsidR="00513A0A" w:rsidRPr="002C1991" w:rsidSect="002C199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121"/>
    <w:rsid w:val="002C1991"/>
    <w:rsid w:val="00500121"/>
    <w:rsid w:val="00513A0A"/>
    <w:rsid w:val="00705415"/>
    <w:rsid w:val="00A4466F"/>
    <w:rsid w:val="00BA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388783">
      <w:bodyDiv w:val="1"/>
      <w:marLeft w:val="0"/>
      <w:marRight w:val="0"/>
      <w:marTop w:val="0"/>
      <w:marBottom w:val="0"/>
      <w:divBdr>
        <w:top w:val="none" w:sz="0" w:space="0" w:color="auto"/>
        <w:left w:val="none" w:sz="0" w:space="0" w:color="auto"/>
        <w:bottom w:val="none" w:sz="0" w:space="0" w:color="auto"/>
        <w:right w:val="none" w:sz="0" w:space="0" w:color="auto"/>
      </w:divBdr>
      <w:divsChild>
        <w:div w:id="509029417">
          <w:marLeft w:val="0"/>
          <w:marRight w:val="0"/>
          <w:marTop w:val="0"/>
          <w:marBottom w:val="0"/>
          <w:divBdr>
            <w:top w:val="none" w:sz="0" w:space="0" w:color="auto"/>
            <w:left w:val="none" w:sz="0" w:space="0" w:color="auto"/>
            <w:bottom w:val="none" w:sz="0" w:space="0" w:color="auto"/>
            <w:right w:val="none" w:sz="0" w:space="0" w:color="auto"/>
          </w:divBdr>
          <w:divsChild>
            <w:div w:id="76438869">
              <w:marLeft w:val="0"/>
              <w:marRight w:val="0"/>
              <w:marTop w:val="0"/>
              <w:marBottom w:val="0"/>
              <w:divBdr>
                <w:top w:val="none" w:sz="0" w:space="0" w:color="auto"/>
                <w:left w:val="none" w:sz="0" w:space="0" w:color="auto"/>
                <w:bottom w:val="none" w:sz="0" w:space="0" w:color="auto"/>
                <w:right w:val="none" w:sz="0" w:space="0" w:color="auto"/>
              </w:divBdr>
            </w:div>
          </w:divsChild>
        </w:div>
        <w:div w:id="1380860002">
          <w:marLeft w:val="0"/>
          <w:marRight w:val="0"/>
          <w:marTop w:val="300"/>
          <w:marBottom w:val="0"/>
          <w:divBdr>
            <w:top w:val="none" w:sz="0" w:space="0" w:color="auto"/>
            <w:left w:val="none" w:sz="0" w:space="0" w:color="auto"/>
            <w:bottom w:val="none" w:sz="0" w:space="0" w:color="auto"/>
            <w:right w:val="none" w:sz="0" w:space="0" w:color="auto"/>
          </w:divBdr>
          <w:divsChild>
            <w:div w:id="726029387">
              <w:marLeft w:val="0"/>
              <w:marRight w:val="0"/>
              <w:marTop w:val="0"/>
              <w:marBottom w:val="0"/>
              <w:divBdr>
                <w:top w:val="none" w:sz="0" w:space="0" w:color="auto"/>
                <w:left w:val="none" w:sz="0" w:space="0" w:color="auto"/>
                <w:bottom w:val="none" w:sz="0" w:space="0" w:color="auto"/>
                <w:right w:val="none" w:sz="0" w:space="0" w:color="auto"/>
              </w:divBdr>
            </w:div>
          </w:divsChild>
        </w:div>
        <w:div w:id="42142629">
          <w:marLeft w:val="0"/>
          <w:marRight w:val="0"/>
          <w:marTop w:val="300"/>
          <w:marBottom w:val="0"/>
          <w:divBdr>
            <w:top w:val="none" w:sz="0" w:space="0" w:color="auto"/>
            <w:left w:val="none" w:sz="0" w:space="0" w:color="auto"/>
            <w:bottom w:val="none" w:sz="0" w:space="0" w:color="auto"/>
            <w:right w:val="none" w:sz="0" w:space="0" w:color="auto"/>
          </w:divBdr>
          <w:divsChild>
            <w:div w:id="4357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024">
      <w:bodyDiv w:val="1"/>
      <w:marLeft w:val="0"/>
      <w:marRight w:val="0"/>
      <w:marTop w:val="0"/>
      <w:marBottom w:val="0"/>
      <w:divBdr>
        <w:top w:val="none" w:sz="0" w:space="0" w:color="auto"/>
        <w:left w:val="none" w:sz="0" w:space="0" w:color="auto"/>
        <w:bottom w:val="none" w:sz="0" w:space="0" w:color="auto"/>
        <w:right w:val="none" w:sz="0" w:space="0" w:color="auto"/>
      </w:divBdr>
      <w:divsChild>
        <w:div w:id="1008556072">
          <w:marLeft w:val="0"/>
          <w:marRight w:val="0"/>
          <w:marTop w:val="300"/>
          <w:marBottom w:val="0"/>
          <w:divBdr>
            <w:top w:val="none" w:sz="0" w:space="0" w:color="auto"/>
            <w:left w:val="none" w:sz="0" w:space="0" w:color="auto"/>
            <w:bottom w:val="none" w:sz="0" w:space="0" w:color="auto"/>
            <w:right w:val="none" w:sz="0" w:space="0" w:color="auto"/>
          </w:divBdr>
          <w:divsChild>
            <w:div w:id="288169087">
              <w:marLeft w:val="0"/>
              <w:marRight w:val="0"/>
              <w:marTop w:val="0"/>
              <w:marBottom w:val="0"/>
              <w:divBdr>
                <w:top w:val="none" w:sz="0" w:space="0" w:color="auto"/>
                <w:left w:val="none" w:sz="0" w:space="0" w:color="auto"/>
                <w:bottom w:val="none" w:sz="0" w:space="0" w:color="auto"/>
                <w:right w:val="none" w:sz="0" w:space="0" w:color="auto"/>
              </w:divBdr>
            </w:div>
          </w:divsChild>
        </w:div>
        <w:div w:id="22368505">
          <w:marLeft w:val="0"/>
          <w:marRight w:val="0"/>
          <w:marTop w:val="300"/>
          <w:marBottom w:val="0"/>
          <w:divBdr>
            <w:top w:val="none" w:sz="0" w:space="0" w:color="auto"/>
            <w:left w:val="none" w:sz="0" w:space="0" w:color="auto"/>
            <w:bottom w:val="none" w:sz="0" w:space="0" w:color="auto"/>
            <w:right w:val="none" w:sz="0" w:space="0" w:color="auto"/>
          </w:divBdr>
          <w:divsChild>
            <w:div w:id="16150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ru/20240101/postradavshie-1919407602.html?ysclid=m1g1rzk7fm116854834" TargetMode="External"/><Relationship Id="rId3" Type="http://schemas.openxmlformats.org/officeDocument/2006/relationships/settings" Target="settings.xml"/><Relationship Id="rId7" Type="http://schemas.openxmlformats.org/officeDocument/2006/relationships/hyperlink" Target="http://ria.ru/world/20150203/1045682997.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ia.ru/world/20140524/1009183969.html" TargetMode="External"/><Relationship Id="rId11" Type="http://schemas.openxmlformats.org/officeDocument/2006/relationships/fontTable" Target="fontTable.xml"/><Relationship Id="rId5" Type="http://schemas.openxmlformats.org/officeDocument/2006/relationships/hyperlink" Target="https://cyberleninka.ru/article/n/konflikt-na-ukraine-prichiny-perspektivy-uregulirovaniya/viewer" TargetMode="External"/><Relationship Id="rId10" Type="http://schemas.openxmlformats.org/officeDocument/2006/relationships/hyperlink" Target="https://ria.ru/world/20170109/1485339771.html" TargetMode="External"/><Relationship Id="rId4" Type="http://schemas.openxmlformats.org/officeDocument/2006/relationships/webSettings" Target="webSettings.xml"/><Relationship Id="rId9" Type="http://schemas.openxmlformats.org/officeDocument/2006/relationships/hyperlink" Target="https://ria.ru/20230302/zhertvy-1855303939.html?ysclid=m1g1t6ah6x420643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1608</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2025-09-12T07:54:00Z</dcterms:created>
  <dcterms:modified xsi:type="dcterms:W3CDTF">2025-09-12T08:18:00Z</dcterms:modified>
</cp:coreProperties>
</file>