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horzAnchor="margin" w:tblpX="6986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6000000">
            <w:pPr>
              <w:pStyle w:val="Style_2"/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7000000">
      <w:pPr>
        <w:pStyle w:val="Style_2"/>
        <w:spacing w:after="0"/>
        <w:ind/>
      </w:pPr>
    </w:p>
    <w:p w14:paraId="08000000">
      <w:pPr>
        <w:pStyle w:val="Style_2"/>
        <w:spacing w:after="0"/>
        <w:ind/>
        <w:rPr>
          <w:sz w:val="2"/>
        </w:rPr>
      </w:pPr>
    </w:p>
    <w:tbl>
      <w:tblPr>
        <w:tblStyle w:val="Style_1"/>
        <w:tblpPr w:bottomFromText="0" w:horzAnchor="margin" w:leftFromText="181" w:rightFromText="181" w:tblpXSpec="right" w:tblpY="1180" w:topFromText="0" w:vertAnchor="page"/>
        <w:tblW w:type="auto" w:w="0"/>
        <w:tblLayout w:type="fixed"/>
        <w:tblCellMar>
          <w:left w:type="dxa" w:w="28"/>
          <w:right w:type="dxa" w:w="28"/>
        </w:tblCellMar>
      </w:tblPr>
      <w:tblGrid>
        <w:gridCol w:w="4253"/>
      </w:tblGrid>
      <w:tr>
        <w:tc>
          <w:tcPr>
            <w:tcW w:type="dxa" w:w="42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9000000">
            <w:pPr>
              <w:pStyle w:val="Style_2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A000000">
            <w:pPr>
              <w:pStyle w:val="Style_2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B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Прокурору Курортного района Санкт-Петербурга</w:t>
            </w:r>
          </w:p>
          <w:p w14:paraId="0C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0D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старшему советнику юстиции</w:t>
            </w:r>
          </w:p>
          <w:p w14:paraId="0E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0F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Степанову В.В.</w:t>
            </w:r>
          </w:p>
          <w:p w14:paraId="10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1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2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Старшего помощника прокурора Курортного района </w:t>
            </w:r>
            <w:r>
              <w:rPr>
                <w:rFonts w:ascii="Times New Roman" w:hAnsi="Times New Roman"/>
                <w:sz w:val="28"/>
              </w:rPr>
              <w:t>Санкт-Петербурга</w:t>
            </w:r>
          </w:p>
          <w:p w14:paraId="13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4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юриста 2 класса</w:t>
            </w:r>
          </w:p>
          <w:p w14:paraId="15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6000000">
            <w:pPr>
              <w:pStyle w:val="Style_2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Богданова Н.Е.</w:t>
            </w:r>
          </w:p>
        </w:tc>
      </w:tr>
    </w:tbl>
    <w:p w14:paraId="17000000">
      <w:pPr>
        <w:pStyle w:val="Style_2"/>
        <w:spacing w:after="0"/>
        <w:ind/>
        <w:rPr>
          <w:sz w:val="2"/>
        </w:rPr>
      </w:pPr>
    </w:p>
    <w:p w14:paraId="18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9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A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B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C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D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E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F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0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1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2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3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4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5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6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7000000">
      <w:pPr>
        <w:pStyle w:val="Style_2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8000000">
      <w:pPr>
        <w:pStyle w:val="Style_2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 ДЛЯ РАЗМЕЩЕНИЯ В СМИ</w:t>
      </w:r>
    </w:p>
    <w:p w14:paraId="29000000">
      <w:pPr>
        <w:pStyle w:val="Style_2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pStyle w:val="Style_2"/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Президент перечислил сведения, которые депозитарии должны представлять для борьбы с коррупцией</w:t>
      </w:r>
      <w:r>
        <w:rPr>
          <w:rFonts w:ascii="Times New Roman" w:hAnsi="Times New Roman"/>
          <w:sz w:val="28"/>
        </w:rPr>
        <w:t>»</w:t>
      </w:r>
    </w:p>
    <w:p w14:paraId="2B000000">
      <w:pPr>
        <w:pStyle w:val="Style_2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2C000000">
      <w:pPr>
        <w:pStyle w:val="Style_2"/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Указом Президента Российской Федерации от 06.10.2025 № 709 утвержден список информации, </w:t>
      </w:r>
      <w:r>
        <w:rPr>
          <w:rFonts w:ascii="Times New Roman" w:hAnsi="Times New Roman"/>
          <w:b w:val="0"/>
          <w:color w:val="000000"/>
          <w:sz w:val="28"/>
          <w:u w:val="none"/>
        </w:rPr>
        <w:t>которую депозитарии и держатели реестра владельцев ценных бумаг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обязаны передавать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по запросам. Их может направлять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ряд должностных лиц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(например, руководители федеральных органов) для антикоррупционных проверок претендентов на государственные должности и т.д.</w:t>
      </w:r>
    </w:p>
    <w:p w14:paraId="2D000000">
      <w:pPr>
        <w:pStyle w:val="Style_2"/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В перечне среди прочего такие данные: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полное наименование эмитента;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вид (название), категория (тип) и количество ценных бумаг;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регистрационный номер выпуска;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содержание и условия обременения активов;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дата актуальности сведений. </w:t>
      </w:r>
      <w:r>
        <w:rPr>
          <w:rFonts w:ascii="Times New Roman" w:hAnsi="Times New Roman"/>
          <w:b w:val="0"/>
          <w:color w:val="000000"/>
          <w:sz w:val="28"/>
          <w:u w:val="none"/>
        </w:rPr>
        <w:t>Предусмотрены особенности указания отдельной информации.</w:t>
      </w:r>
    </w:p>
    <w:p w14:paraId="2E000000">
      <w:pPr>
        <w:pStyle w:val="Style_2"/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Сведения нужно представить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не позже 5 рабочих дней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после даты получения запроса. Этот срок наряду с порядком ответа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установил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Центральный Банк Российской Федерации.</w:t>
      </w:r>
    </w:p>
    <w:p w14:paraId="2F000000">
      <w:pPr>
        <w:pStyle w:val="Style_2"/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  <w:u w:val="none"/>
        </w:rPr>
      </w:pPr>
    </w:p>
    <w:p w14:paraId="30000000">
      <w:pPr>
        <w:pStyle w:val="Style_2"/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  <w:u w:val="none"/>
        </w:rPr>
      </w:pPr>
    </w:p>
    <w:tbl>
      <w:tblPr>
        <w:tblStyle w:val="Style_1"/>
        <w:tblpPr w:bottomFromText="0" w:horzAnchor="text" w:leftFromText="181" w:rightFromText="181" w:tblpXSpec="left" w:tblpY="1" w:topFromText="0" w:vertAnchor="text"/>
        <w:tblW w:type="auto" w:w="0"/>
        <w:tblLayout w:type="fixed"/>
      </w:tblPr>
      <w:tblGrid>
        <w:gridCol w:w="5103"/>
        <w:gridCol w:w="1417"/>
        <w:gridCol w:w="3119"/>
      </w:tblGrid>
      <w:tr>
        <w:tc>
          <w:tcPr>
            <w:tcW w:type="dxa" w:w="510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1000000">
            <w:pPr>
              <w:pStyle w:val="Style_2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помощник прокурора</w:t>
            </w:r>
          </w:p>
          <w:p w14:paraId="32000000">
            <w:pPr>
              <w:pStyle w:val="Style_2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Курортного района Санкт-Петербурга</w:t>
            </w:r>
          </w:p>
          <w:p w14:paraId="33000000">
            <w:pPr>
              <w:pStyle w:val="Style_2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34000000">
            <w:pPr>
              <w:pStyle w:val="Style_2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 2 класса</w:t>
            </w:r>
          </w:p>
        </w:tc>
        <w:tc>
          <w:tcPr>
            <w:tcW w:type="dxa" w:w="141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5000000">
            <w:pPr>
              <w:pStyle w:val="Style_2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6000000">
            <w:pPr>
              <w:pStyle w:val="Style_2"/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Н.Е. Богданов</w:t>
            </w:r>
          </w:p>
        </w:tc>
      </w:tr>
    </w:tbl>
    <w:p w14:paraId="37000000">
      <w:pPr>
        <w:pStyle w:val="Style_2"/>
        <w:spacing w:after="0"/>
        <w:ind/>
        <w:jc w:val="center"/>
      </w:pPr>
      <w:bookmarkStart w:id="3" w:name="SIGNERSTAMP1"/>
    </w:p>
    <w:tbl>
      <w:tblPr>
        <w:tblStyle w:val="Style_1"/>
        <w:tblW w:type="auto" w:w="0"/>
        <w:tblLayout w:type="fixed"/>
      </w:tblPr>
      <w:tblGrid>
        <w:gridCol w:w="9639"/>
      </w:tblGrid>
      <w:tr>
        <w:trPr>
          <w:trHeight w:hRule="atLeast" w:val="1843"/>
        </w:trPr>
        <w:tc>
          <w:tcPr>
            <w:tcW w:type="dxa" w:w="9639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8000000">
            <w:pPr>
              <w:pStyle w:val="Style_2"/>
              <w:spacing w:before="240" w:line="360" w:lineRule="exact"/>
              <w:ind w:firstLine="0" w:left="1985"/>
              <w:jc w:val="center"/>
              <w:rPr>
                <w:color w:val="808080"/>
                <w:sz w:val="28"/>
              </w:rPr>
            </w:pPr>
            <w:r>
              <w:rPr>
                <w:color w:val="BFBFBF"/>
                <w:sz w:val="24"/>
              </w:rPr>
              <w:t>эл.подпись</w:t>
            </w:r>
            <w:bookmarkEnd w:id="3"/>
          </w:p>
        </w:tc>
      </w:tr>
    </w:tbl>
    <w:p w14:paraId="39000000">
      <w:pPr>
        <w:pStyle w:val="Style_2"/>
        <w:spacing w:after="0"/>
        <w:ind/>
        <w:jc w:val="both"/>
        <w:rPr>
          <w:sz w:val="24"/>
        </w:rPr>
      </w:pPr>
      <w:bookmarkStart w:id="4" w:name="SIGNERSTAMP2"/>
      <w:bookmarkEnd w:id="4"/>
    </w:p>
    <w:sectPr>
      <w:headerReference r:id="rId2" w:type="default"/>
      <w:footerReference r:id="rId1" w:type="first"/>
      <w:pgSz w:h="16838" w:orient="portrait" w:w="11906"/>
      <w:pgMar w:bottom="1134" w:footer="709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  <w:vAlign w:val="top"/>
        </w:tcPr>
        <w:p w14:paraId="01000000">
          <w:pPr>
            <w:pStyle w:val="Style_2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pStyle w:val="Style_2"/>
            <w:spacing w:after="60" w:line="240" w:lineRule="auto"/>
            <w:ind/>
            <w:jc w:val="left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</w:t>
          </w:r>
          <w:r>
            <w:rPr>
              <w:rFonts w:ascii="Times New Roman" w:hAnsi="Times New Roman"/>
              <w:sz w:val="16"/>
            </w:rPr>
            <w:t xml:space="preserve"> 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3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4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5" w:type="paragraph">
    <w:name w:val="toc 2"/>
    <w:next w:val="Style_2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3" w:type="paragraph">
    <w:name w:val="footer"/>
    <w:basedOn w:val="Style_2"/>
    <w:next w:val="Style_2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2_ch"/>
    <w:link w:val="Style_3"/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4" w:type="paragraph">
    <w:name w:val="Header and Footer"/>
    <w:link w:val="Style_4_ch"/>
    <w:pPr>
      <w:spacing w:line="240" w:lineRule="auto"/>
      <w:ind/>
      <w:jc w:val="both"/>
    </w:pPr>
    <w:rPr>
      <w:rFonts w:ascii="XO Thames" w:hAnsi="XO Thames"/>
      <w:sz w:val="28"/>
    </w:rPr>
  </w:style>
  <w:style w:styleId="Style_4_ch" w:type="character">
    <w:name w:val="Header and Footer"/>
    <w:link w:val="Style_4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header"/>
    <w:basedOn w:val="Style_2"/>
    <w:next w:val="Style_2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header"/>
    <w:basedOn w:val="Style_2_ch"/>
    <w:link w:val="Style_18"/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Balloon Text"/>
    <w:basedOn w:val="Style_2"/>
    <w:next w:val="Style_2"/>
    <w:link w:val="Style_21_ch"/>
    <w:pPr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2_ch"/>
    <w:link w:val="Style_21"/>
    <w:rPr>
      <w:rFonts w:ascii="Segoe UI" w:hAnsi="Segoe UI"/>
      <w:sz w:val="1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2025-11-12T07:27:47Z</dcterms:modified>
</cp:coreProperties>
</file>