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BC701" w14:textId="77777777" w:rsidR="00DF61C0" w:rsidRDefault="00DF61C0">
      <w:pPr>
        <w:jc w:val="both"/>
      </w:pPr>
      <w:bookmarkStart w:id="0" w:name="_GoBack"/>
      <w:bookmarkEnd w:id="0"/>
    </w:p>
    <w:p w14:paraId="792A08E6" w14:textId="77777777" w:rsidR="00DF61C0" w:rsidRPr="00FA7A8A" w:rsidRDefault="00FA7A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A7A8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Делегация промышленных кластеров и производственных предприятий пяти регионов России посетила Санкт-Петербург с </w:t>
      </w:r>
      <w:proofErr w:type="gramStart"/>
      <w:r w:rsidRPr="00FA7A8A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бизнес-миссией</w:t>
      </w:r>
      <w:proofErr w:type="gramEnd"/>
    </w:p>
    <w:p w14:paraId="49C42F65" w14:textId="77777777" w:rsidR="00DF61C0" w:rsidRPr="00FA7A8A" w:rsidRDefault="00DF61C0">
      <w:pPr>
        <w:jc w:val="both"/>
        <w:rPr>
          <w:lang w:val="ru-RU"/>
        </w:rPr>
      </w:pPr>
    </w:p>
    <w:p w14:paraId="3567879B" w14:textId="77777777" w:rsidR="00DF61C0" w:rsidRPr="00FA7A8A" w:rsidRDefault="00FA7A8A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shd w:val="clear" w:color="auto" w:fill="FFFFFF"/>
          <w:lang w:val="ru-RU"/>
        </w:rPr>
        <w:t>Н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а площадке </w:t>
      </w:r>
      <w:r w:rsidRPr="00FA7A8A">
        <w:rPr>
          <w:rFonts w:ascii="Times New Roman" w:eastAsia="Montserrat Regular" w:hAnsi="Times New Roman" w:cs="Times New Roman"/>
          <w:color w:val="1D1D1D"/>
          <w:lang w:val="ru-RU"/>
        </w:rPr>
        <w:t>Центр</w:t>
      </w:r>
      <w:r>
        <w:rPr>
          <w:rFonts w:ascii="Times New Roman" w:eastAsia="Montserrat Regular" w:hAnsi="Times New Roman" w:cs="Times New Roman"/>
          <w:color w:val="1D1D1D"/>
          <w:lang w:val="ru-RU"/>
        </w:rPr>
        <w:t>а</w:t>
      </w:r>
      <w:r w:rsidRPr="00FA7A8A">
        <w:rPr>
          <w:rFonts w:ascii="Times New Roman" w:eastAsia="Montserrat Regular" w:hAnsi="Times New Roman" w:cs="Times New Roman"/>
          <w:color w:val="1D1D1D"/>
          <w:lang w:val="ru-RU"/>
        </w:rPr>
        <w:t xml:space="preserve"> «Мой бизнес» Санкт-Петербург (СПб ГБУ «ЦРПП»)</w:t>
      </w:r>
      <w:r>
        <w:rPr>
          <w:rFonts w:ascii="Times New Roman" w:eastAsia="Montserrat Regular" w:hAnsi="Times New Roman" w:cs="Times New Roman"/>
          <w:color w:val="1D1D1D"/>
          <w:lang w:val="ru-RU"/>
        </w:rPr>
        <w:t xml:space="preserve"> с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остоялся прием </w:t>
      </w:r>
      <w:proofErr w:type="gramStart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бизнес-миссии</w:t>
      </w:r>
      <w:proofErr w:type="gramEnd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от Промышленного кластера 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Татарстана и Делового объединения Кластеров России.</w:t>
      </w:r>
    </w:p>
    <w:p w14:paraId="6D9B4259" w14:textId="77777777" w:rsidR="00DF61C0" w:rsidRPr="00FA7A8A" w:rsidRDefault="00FA7A8A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Мероприятие собрало свыше 40 участников и прошло в формате выступления спикеров и последующих </w:t>
      </w:r>
      <w:r>
        <w:rPr>
          <w:rFonts w:ascii="Times New Roman" w:eastAsia="Segoe UI" w:hAnsi="Times New Roman" w:cs="Times New Roman"/>
          <w:shd w:val="clear" w:color="auto" w:fill="FFFFFF"/>
        </w:rPr>
        <w:t>B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2</w:t>
      </w:r>
      <w:r>
        <w:rPr>
          <w:rFonts w:ascii="Times New Roman" w:eastAsia="Segoe UI" w:hAnsi="Times New Roman" w:cs="Times New Roman"/>
          <w:shd w:val="clear" w:color="auto" w:fill="FFFFFF"/>
        </w:rPr>
        <w:t>B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-переговоров с обменом деловыми контактами между выступающими и гостями. Среди предпринимателей были предст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авители судостроительных, машиностроительных и приборостроительных заводов, логистических и лизинговых организаций, а также производственных компаний из различных секторов промышленности.</w:t>
      </w:r>
    </w:p>
    <w:p w14:paraId="4881BEA1" w14:textId="77777777" w:rsidR="00DF61C0" w:rsidRPr="00FA7A8A" w:rsidRDefault="00FA7A8A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proofErr w:type="gramStart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Мероприятие открыли представители направления производственной коопе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рации Центра развития и поддержки предпринимательства (СПб ГБУ «ЦРПП»), рассказав о действующей возможности для производителей Санкт-Петербурга получить дополнительную информационное поддержку по настройке онлайн-рекламы и продвижению на маркетплейсах.</w:t>
      </w:r>
      <w:proofErr w:type="gramEnd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С п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резентациями выступили члены правления Ассоциации промышленных предприятий Санкт-Петербурга, Промышленного кластера Республики Татарстан и Делового объединения кластеров России.</w:t>
      </w:r>
    </w:p>
    <w:p w14:paraId="644BD711" w14:textId="77777777" w:rsidR="00DF61C0" w:rsidRPr="00FA7A8A" w:rsidRDefault="00FA7A8A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Спикеры поделились планами наращивания производственного сотрудничества между 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частными предприятиями Татарстана и Санкт-Петербурга и рассказали о востребованности деловых кластеров и отраслевых комитетов в России.</w:t>
      </w:r>
    </w:p>
    <w:p w14:paraId="5358EA3C" w14:textId="77777777" w:rsidR="00DF61C0" w:rsidRPr="00FA7A8A" w:rsidRDefault="00FA7A8A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Северная столица одной из первых присоединилась к Деловому объединению кластеров России, а глава Комитета по промышленно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й политике, инновациям и торговле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FA7A8A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Александр Ситов</w:t>
      </w:r>
      <w:r>
        <w:rPr>
          <w:rFonts w:ascii="Times New Roman" w:eastAsia="Segoe UI" w:hAnsi="Times New Roman" w:cs="Times New Roman"/>
          <w:b/>
          <w:bCs/>
          <w:shd w:val="clear" w:color="auto" w:fill="FFFFFF"/>
        </w:rPr>
        <w:t> 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стал одним из первых членов Наблюдательного совета объединения.</w:t>
      </w:r>
    </w:p>
    <w:p w14:paraId="33271CF7" w14:textId="77777777" w:rsidR="00DF61C0" w:rsidRPr="00FA7A8A" w:rsidRDefault="00FA7A8A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На встрече предпринимателям рассказали о возможностях продвижения и доставки продукции через региональные кластерные центры, подчеркнув, что з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а 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lastRenderedPageBreak/>
        <w:t xml:space="preserve">2025 год было выделено более 300 </w:t>
      </w:r>
      <w:proofErr w:type="gramStart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млрд</w:t>
      </w:r>
      <w:proofErr w:type="gramEnd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рублей на поддержку участников кластеров, которые на данный момент заключили более 40 соглашений с организациями Санкт-Петербурга. Один из гостей, генеральный директор ООО Азс-Паритет, которое является производителем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услуг полного цикла для автозаправочных комплексов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FA7A8A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Александр Рыжкин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, отметил ценность мероприятий такого формата: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FA7A8A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«Такие встречи исключительно полезны для установления прямых контактов и понимания актуальных запросов промышленности. На них происходит не т</w:t>
      </w:r>
      <w:r w:rsidRPr="00FA7A8A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олько наблюдение, а активное вовлечение. Отличная возможность проанализировать потенциал межрегиональной кооперации под конкретные проекты».</w:t>
      </w:r>
    </w:p>
    <w:p w14:paraId="24BF0BC0" w14:textId="77777777" w:rsidR="00DF61C0" w:rsidRPr="00FA7A8A" w:rsidRDefault="00FA7A8A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Бизнес-миссия </w:t>
      </w:r>
      <w:proofErr w:type="gramStart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организована</w:t>
      </w:r>
      <w:proofErr w:type="gramEnd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при поддержке отдела производственной кооперации Центра развития и поддержки 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предпринимательства Петербурга (СПб ГБУ «ЦРПП»). Ежегодно отделом проводится более 16 мероприятий для производственных предприятий — потенциальных поставщиков и заказчиков. По их итогам осуществляется мониторинг суммы заключенных контрактов для оценки резу</w:t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льтативности. Узнать </w:t>
      </w:r>
      <w:proofErr w:type="gramStart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о</w:t>
      </w:r>
      <w:proofErr w:type="gramEnd"/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всех доступных проектах по развитию производственной кооперации в Петербурге можно на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fldChar w:fldCharType="begin"/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HYPERLINK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https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://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dzen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.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ru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/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away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?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to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=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https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://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www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.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crpp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.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ru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/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proizvodstvennaya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_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kooperatsiya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" \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t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https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://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dzen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.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ru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/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a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>/_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instrText>blank</w:instrText>
      </w:r>
      <w:proofErr w:type="spellEnd"/>
      <w:r w:rsidRPr="00FA7A8A">
        <w:rPr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instrText xml:space="preserve">" </w:instrText>
      </w:r>
      <w:proofErr w:type="spellStart"/>
      <w:r>
        <w:rPr>
          <w:rFonts w:ascii="Times New Roman" w:eastAsia="Segoe UI" w:hAnsi="Times New Roman" w:cs="Times New Roman"/>
          <w:color w:val="006BE7"/>
          <w:shd w:val="clear" w:color="auto" w:fill="FFFFFF"/>
        </w:rPr>
        <w:fldChar w:fldCharType="separate"/>
      </w:r>
      <w:proofErr w:type="spellEnd"/>
      <w:r w:rsidRPr="00FA7A8A">
        <w:rPr>
          <w:rStyle w:val="a3"/>
          <w:rFonts w:ascii="Times New Roman" w:eastAsia="Segoe UI" w:hAnsi="Times New Roman" w:cs="Times New Roman"/>
          <w:color w:val="006BE7"/>
          <w:shd w:val="clear" w:color="auto" w:fill="FFFFFF"/>
          <w:lang w:val="ru-RU"/>
        </w:rPr>
        <w:t>сайте ЦРПП</w:t>
      </w:r>
      <w:r>
        <w:rPr>
          <w:rFonts w:ascii="Times New Roman" w:eastAsia="Segoe UI" w:hAnsi="Times New Roman" w:cs="Times New Roman"/>
          <w:color w:val="006BE7"/>
          <w:shd w:val="clear" w:color="auto" w:fill="FFFFFF"/>
        </w:rPr>
        <w:fldChar w:fldCharType="end"/>
      </w:r>
      <w:r w:rsidRPr="00FA7A8A"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</w:p>
    <w:p w14:paraId="554BC2F6" w14:textId="77777777" w:rsidR="00DF61C0" w:rsidRPr="00FA7A8A" w:rsidRDefault="00DF61C0">
      <w:pPr>
        <w:rPr>
          <w:lang w:val="ru-RU"/>
        </w:rPr>
      </w:pPr>
    </w:p>
    <w:sectPr w:rsidR="00DF61C0" w:rsidRPr="00FA7A8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tserrat Regular">
    <w:altName w:val="Montserra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31571"/>
    <w:rsid w:val="00DF61C0"/>
    <w:rsid w:val="00FA7A8A"/>
    <w:rsid w:val="23E3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2025-12-08T12:04:00Z</dcterms:created>
  <dcterms:modified xsi:type="dcterms:W3CDTF">2025-12-08T12:04:00Z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EEE33730C7134CBB9A8E4D817E389C51_11</vt:lpwstr>
  </property>
</Properties>
</file>