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line="240" w:lineRule="exact"/>
        <w:ind/>
        <w:jc w:val="right"/>
        <w:rPr>
          <w:sz w:val="28"/>
        </w:rPr>
      </w:pPr>
    </w:p>
    <w:p w14:paraId="02000000">
      <w:pPr>
        <w:widowControl w:val="0"/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Прокурору Курортного района</w:t>
      </w:r>
    </w:p>
    <w:p w14:paraId="03000000">
      <w:pPr>
        <w:widowControl w:val="0"/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Санкт-Петербурга</w:t>
      </w:r>
    </w:p>
    <w:p w14:paraId="04000000">
      <w:pPr>
        <w:widowControl w:val="0"/>
        <w:spacing w:line="240" w:lineRule="exact"/>
        <w:ind/>
        <w:rPr>
          <w:sz w:val="28"/>
        </w:rPr>
      </w:pPr>
    </w:p>
    <w:p w14:paraId="05000000">
      <w:pPr>
        <w:widowControl w:val="0"/>
        <w:spacing w:line="240" w:lineRule="exact"/>
        <w:ind w:firstLine="0" w:left="4956"/>
        <w:rPr>
          <w:sz w:val="28"/>
        </w:rPr>
      </w:pPr>
      <w:r>
        <w:rPr>
          <w:sz w:val="28"/>
        </w:rPr>
        <w:t>старшему советнику юстиции</w:t>
      </w:r>
    </w:p>
    <w:p w14:paraId="06000000">
      <w:pPr>
        <w:widowControl w:val="0"/>
        <w:spacing w:line="240" w:lineRule="exact"/>
        <w:ind w:firstLine="0" w:left="4956"/>
        <w:rPr>
          <w:sz w:val="28"/>
        </w:rPr>
      </w:pPr>
    </w:p>
    <w:p w14:paraId="07000000">
      <w:pPr>
        <w:widowControl w:val="0"/>
        <w:spacing w:line="240" w:lineRule="exact"/>
        <w:ind w:firstLine="0" w:left="4956"/>
        <w:rPr>
          <w:sz w:val="28"/>
        </w:rPr>
      </w:pPr>
      <w:r>
        <w:rPr>
          <w:sz w:val="28"/>
        </w:rPr>
        <w:t>Степанову В.В.</w:t>
      </w:r>
    </w:p>
    <w:p w14:paraId="08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9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A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B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C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D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E000000">
      <w:pPr>
        <w:widowControl w:val="0"/>
        <w:spacing w:line="240" w:lineRule="exact"/>
        <w:ind/>
        <w:contextualSpacing w:val="1"/>
        <w:rPr>
          <w:sz w:val="28"/>
        </w:rPr>
      </w:pPr>
    </w:p>
    <w:p w14:paraId="0F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0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1000000">
      <w:pPr>
        <w:widowControl w:val="0"/>
        <w:spacing w:line="240" w:lineRule="exact"/>
        <w:ind/>
        <w:contextualSpacing w:val="1"/>
        <w:rPr>
          <w:sz w:val="28"/>
        </w:rPr>
      </w:pPr>
    </w:p>
    <w:p w14:paraId="12000000">
      <w:pPr>
        <w:widowControl w:val="0"/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ИНФОРМАЦИЯ ДЛЯ РАЗМЕЩЕНИЯ В СМИ</w:t>
      </w:r>
    </w:p>
    <w:p w14:paraId="13000000">
      <w:pPr>
        <w:widowControl w:val="0"/>
        <w:spacing w:line="240" w:lineRule="exact"/>
        <w:ind/>
        <w:contextualSpacing w:val="1"/>
        <w:jc w:val="center"/>
        <w:rPr>
          <w:sz w:val="28"/>
        </w:rPr>
      </w:pPr>
      <w:r>
        <w:rPr>
          <w:sz w:val="28"/>
        </w:rPr>
        <w:t>«Прокуратурой выявлены факты приемки товара, несоответствующего условиям контракта при реализации нацпроекта»</w:t>
      </w:r>
    </w:p>
    <w:p w14:paraId="14000000">
      <w:pPr>
        <w:widowControl w:val="0"/>
        <w:spacing w:line="240" w:lineRule="exact"/>
        <w:ind/>
        <w:jc w:val="both"/>
        <w:rPr>
          <w:sz w:val="28"/>
        </w:rPr>
      </w:pPr>
    </w:p>
    <w:p w14:paraId="15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Прокуратура Курортного района провела проверку исполнения законодательства о закупках для государственных нужд. </w:t>
      </w:r>
    </w:p>
    <w:p w14:paraId="16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Установлено, что общеобразовательным учреждением заключены государственные контракты на поставку оборудования для кабинетов труда и ОБЗР в рамках национального проекта «Молодежь и дети». </w:t>
      </w:r>
      <w:r>
        <w:rPr>
          <w:sz w:val="28"/>
        </w:rPr>
        <w:t>Объем бюджетного финансирования для оснащения составил более 600 тыс. руб.</w:t>
      </w:r>
    </w:p>
    <w:p w14:paraId="17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В ходе проверки установлено, что часть поставленного товара не соответствует определенным контрактом характеристикам, однако учреждением оборудование принято, претензионная работа с подрядчиком не велась. </w:t>
      </w:r>
    </w:p>
    <w:p w14:paraId="18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По фактам выявленных нарушений прокуратурой района внесено представление, которое находится на рассмотрении. </w:t>
      </w:r>
    </w:p>
    <w:p w14:paraId="19000000">
      <w:pPr>
        <w:widowControl w:val="0"/>
        <w:ind w:firstLine="709" w:left="0"/>
        <w:jc w:val="both"/>
        <w:rPr>
          <w:sz w:val="28"/>
        </w:rPr>
      </w:pPr>
    </w:p>
    <w:p w14:paraId="1A000000">
      <w:pPr>
        <w:widowControl w:val="0"/>
        <w:ind w:firstLine="709" w:left="0"/>
        <w:jc w:val="both"/>
        <w:rPr>
          <w:sz w:val="28"/>
        </w:rPr>
      </w:pPr>
    </w:p>
    <w:p w14:paraId="1B000000">
      <w:pPr>
        <w:widowControl w:val="0"/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</w:t>
      </w:r>
    </w:p>
    <w:p w14:paraId="1C000000">
      <w:pPr>
        <w:widowControl w:val="0"/>
        <w:spacing w:line="240" w:lineRule="exact"/>
        <w:ind/>
        <w:jc w:val="both"/>
        <w:rPr>
          <w:sz w:val="28"/>
        </w:rPr>
      </w:pPr>
    </w:p>
    <w:p w14:paraId="1D000000">
      <w:pPr>
        <w:widowControl w:val="0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юрист 3 класса                                                </w:t>
      </w:r>
      <w:r>
        <w:rPr>
          <w:sz w:val="28"/>
        </w:rPr>
        <w:t xml:space="preserve">                                            С.Л. Онучина</w:t>
      </w:r>
    </w:p>
    <w:p w14:paraId="1E000000">
      <w:pPr>
        <w:widowControl w:val="0"/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pPr>
      <w:widowControl w:val="0"/>
      <w:spacing w:after="150"/>
      <w:ind/>
    </w:pPr>
  </w:style>
  <w:style w:styleId="Style_8_ch" w:type="character">
    <w:name w:val="Normal (Web)"/>
    <w:basedOn w:val="Style_1_ch"/>
    <w:link w:val="Style_8"/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List Paragraph"/>
    <w:basedOn w:val="Style_1"/>
    <w:link w:val="Style_10_ch"/>
    <w:pPr>
      <w:widowControl w:val="0"/>
      <w:ind w:firstLine="0"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er"/>
    <w:basedOn w:val="Style_1"/>
    <w:link w:val="Style_12_ch"/>
    <w:pPr>
      <w:widowControl w:val="0"/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1_ch"/>
    <w:link w:val="Style_12"/>
  </w:style>
  <w:style w:styleId="Style_13" w:type="paragraph">
    <w:name w:val="heading 5"/>
    <w:next w:val="Style_1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11"/>
    <w:link w:val="Style_15_ch"/>
    <w:rPr>
      <w:color w:themeColor="hyperlink" w:val="0000FF"/>
      <w:u w:val="single"/>
    </w:rPr>
  </w:style>
  <w:style w:styleId="Style_15_ch" w:type="character">
    <w:name w:val="Hyperlink"/>
    <w:basedOn w:val="Style_11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footer"/>
    <w:basedOn w:val="Style_1"/>
    <w:link w:val="Style_21_ch"/>
    <w:pPr>
      <w:widowControl w:val="0"/>
      <w:tabs>
        <w:tab w:leader="none" w:pos="4677" w:val="center"/>
        <w:tab w:leader="none" w:pos="9355" w:val="right"/>
      </w:tabs>
      <w:ind/>
    </w:pPr>
  </w:style>
  <w:style w:styleId="Style_21_ch" w:type="character">
    <w:name w:val="footer"/>
    <w:basedOn w:val="Style_1_ch"/>
    <w:link w:val="Style_21"/>
  </w:style>
  <w:style w:styleId="Style_22" w:type="paragraph">
    <w:name w:val="Unresolved Mention"/>
    <w:basedOn w:val="Style_11"/>
    <w:link w:val="Style_22_ch"/>
    <w:rPr>
      <w:color w:val="605E5C"/>
      <w:shd w:fill="E1DFDD" w:val="clear"/>
    </w:rPr>
  </w:style>
  <w:style w:styleId="Style_22_ch" w:type="character">
    <w:name w:val="Unresolved Mention"/>
    <w:basedOn w:val="Style_11_ch"/>
    <w:link w:val="Style_22"/>
    <w:rPr>
      <w:color w:val="605E5C"/>
      <w:shd w:fill="E1DFDD" w:val="clear"/>
    </w:rPr>
  </w:style>
  <w:style w:styleId="Style_23" w:type="paragraph">
    <w:name w:val="toc 5"/>
    <w:next w:val="Style_1"/>
    <w:link w:val="Style_2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2026-02-27T12:46:00Z</dcterms:created>
  <dcterms:modified xsi:type="dcterms:W3CDTF">2026-02-27T12:55:08Z</dcterms:modified>
</cp:coreProperties>
</file>