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V w:color="000000" w:sz="4" w:val="nil"/>
        </w:tblBorders>
        <w:tblLayout w:type="fixed"/>
      </w:tblPr>
      <w:tblGrid>
        <w:gridCol w:w="4770"/>
        <w:gridCol w:w="4771"/>
      </w:tblGrid>
      <w:tr>
        <w:trPr>
          <w:trHeight w:hRule="atLeast" w:val="2082"/>
        </w:trPr>
        <w:tc>
          <w:tcPr>
            <w:tcW w:type="dxa" w:w="477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1000000">
            <w:pPr>
              <w:widowControl w:val="1"/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2000000">
            <w:pPr>
              <w:widowControl w:val="1"/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3000000">
            <w:pPr>
              <w:widowControl w:val="1"/>
              <w:tabs>
                <w:tab w:leader="none" w:pos="1709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4000000">
            <w:pPr>
              <w:widowControl w:val="1"/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5000000">
            <w:pPr>
              <w:widowControl w:val="1"/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6000000">
            <w:pPr>
              <w:widowControl w:val="1"/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7000000">
            <w:pPr>
              <w:widowControl w:val="1"/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8000000">
            <w:pPr>
              <w:widowControl w:val="1"/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7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9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</w:p>
          <w:p w14:paraId="0A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Прокурору</w:t>
            </w:r>
            <w:r>
              <w:rPr>
                <w:rFonts w:ascii="Times New Roman" w:hAnsi="Times New Roman"/>
                <w:sz w:val="28"/>
              </w:rPr>
              <w:t xml:space="preserve"> Курортного района </w:t>
            </w:r>
          </w:p>
          <w:p w14:paraId="0C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г. </w:t>
            </w:r>
            <w:r>
              <w:rPr>
                <w:rFonts w:ascii="Times New Roman" w:hAnsi="Times New Roman"/>
                <w:sz w:val="28"/>
              </w:rPr>
              <w:t>Санкт-Петербурга</w:t>
            </w:r>
          </w:p>
          <w:p w14:paraId="0D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</w:p>
          <w:p w14:paraId="0E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>таршему с</w:t>
            </w:r>
            <w:r>
              <w:rPr>
                <w:rFonts w:ascii="Times New Roman" w:hAnsi="Times New Roman"/>
                <w:sz w:val="28"/>
              </w:rPr>
              <w:t>оветнику юстиции</w:t>
            </w:r>
          </w:p>
          <w:p w14:paraId="0F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</w:p>
          <w:p w14:paraId="10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Степанову В.В.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1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</w:p>
          <w:p w14:paraId="12000000">
            <w:pPr>
              <w:widowControl w:val="1"/>
              <w:spacing w:line="240" w:lineRule="exact"/>
              <w:ind w:left="318"/>
              <w:jc w:val="both"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1"/>
              <w:spacing w:line="240" w:lineRule="exact"/>
              <w:ind w:left="318"/>
              <w:rPr>
                <w:rFonts w:ascii="Times New Roman" w:hAnsi="Times New Roman"/>
                <w:sz w:val="28"/>
              </w:rPr>
            </w:pPr>
          </w:p>
        </w:tc>
      </w:tr>
    </w:tbl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РАЗЪЯСНЯЕТ</w:t>
      </w:r>
    </w:p>
    <w:p w14:paraId="16000000">
      <w:pPr>
        <w:widowControl w:val="1"/>
        <w:spacing w:after="0" w:line="240" w:lineRule="exact"/>
        <w:ind/>
        <w:jc w:val="both"/>
        <w:rPr>
          <w:rFonts w:ascii="Times New Roman" w:hAnsi="Times New Roman"/>
          <w:b w:val="1"/>
          <w:sz w:val="28"/>
        </w:rPr>
      </w:pPr>
    </w:p>
    <w:p w14:paraId="17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  <w:u w:val="none"/>
        </w:rPr>
        <w:t>Изменениями в Налоговый кодекс Российской Федерации расширен перечень льгот по уплате госпошлины»</w:t>
      </w:r>
    </w:p>
    <w:p w14:paraId="18000000">
      <w:pPr>
        <w:spacing w:after="0" w:before="0"/>
        <w:ind w:firstLine="0" w:left="0" w:right="0"/>
        <w:jc w:val="both"/>
        <w:rPr>
          <w:b w:val="0"/>
        </w:rPr>
      </w:pPr>
    </w:p>
    <w:p w14:paraId="19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Согласно принятому закону государственная пошлина с 20 февраля 2026 года не подлежит уплате за выдачу взамен утраченных паспорта гражданина РФ или национального водительского удостоверения принимавшим уча</w:t>
      </w:r>
      <w:r>
        <w:rPr>
          <w:rFonts w:ascii="Times New Roman" w:hAnsi="Times New Roman"/>
          <w:b w:val="0"/>
          <w:sz w:val="28"/>
        </w:rPr>
        <w:t xml:space="preserve">стие в СВО волонтерам, осуществляющим свою деятельность в соответствии </w:t>
      </w:r>
      <w:r>
        <w:rPr>
          <w:rFonts w:ascii="Times New Roman" w:hAnsi="Times New Roman"/>
          <w:sz w:val="28"/>
        </w:rPr>
        <w:t>с Указом Президента Российской Федерации от 30 апреля 2022 года № 247 «О поддержке волонтерской деятельности на территориях отдельных субъектов Российской Федерации».</w:t>
      </w:r>
    </w:p>
    <w:p w14:paraId="1A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Также от уплаты государственной пошлины освобождены административные истцы, относящиеся к лицам, указанным в абзацах вто</w:t>
      </w:r>
      <w:r>
        <w:rPr>
          <w:rFonts w:ascii="Times New Roman" w:hAnsi="Times New Roman"/>
          <w:b w:val="0"/>
          <w:sz w:val="28"/>
        </w:rPr>
        <w:t>ром - двадцатом подпункта 24 пункта 1 статьи 333.36 НК РФ, в том числе ветераны боевых действий, участники СВО, члены их семей, при обращении в суд в порядке, установленном главой 22 КоАП РФ.</w:t>
      </w:r>
    </w:p>
    <w:p w14:paraId="1B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Кроме того, от уплаты государственной пошлины освобождены религиозные организации за госрегистрацию права собственности на недвижимое имущество и договоров безвозмездного пользования недвижимым имуществом при его передаче религиозным организациям.</w:t>
      </w:r>
    </w:p>
    <w:p w14:paraId="1C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1D000000">
      <w:pPr>
        <w:widowControl w:val="1"/>
        <w:spacing w:after="0" w:before="0" w:line="240" w:lineRule="auto"/>
        <w:ind w:firstLine="709" w:right="0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1E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</w:t>
      </w:r>
      <w:r>
        <w:rPr>
          <w:rFonts w:ascii="Times New Roman" w:hAnsi="Times New Roman"/>
          <w:sz w:val="28"/>
        </w:rPr>
        <w:t xml:space="preserve">прокурора </w:t>
      </w:r>
    </w:p>
    <w:p w14:paraId="1F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20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юрист 3 класса </w:t>
      </w: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                   С.Л. Онучина</w:t>
      </w:r>
    </w:p>
    <w:sectPr>
      <w:pgSz w:h="16838" w:orient="portrait" w:w="11906"/>
      <w:pgMar w:bottom="680" w:footer="0" w:gutter="0" w:header="0" w:left="1133" w:right="70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Balloon Text"/>
    <w:basedOn w:val="Style_2"/>
    <w:link w:val="Style_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4_ch" w:type="character">
    <w:name w:val="Balloon Text"/>
    <w:basedOn w:val="Style_2_ch"/>
    <w:link w:val="Style_4"/>
    <w:rPr>
      <w:rFonts w:ascii="Tahoma" w:hAnsi="Tahoma"/>
      <w:sz w:val="16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10"/>
    <w:link w:val="Style_14_ch"/>
    <w:rPr>
      <w:color w:themeColor="hyperlink" w:val="0000FF"/>
      <w:u w:val="single"/>
    </w:rPr>
  </w:style>
  <w:style w:styleId="Style_14_ch" w:type="character">
    <w:name w:val="Hyperlink"/>
    <w:basedOn w:val="Style_10_ch"/>
    <w:link w:val="Style_14"/>
    <w:rPr>
      <w:color w:themeColor="hyperlink"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Normal (Web)"/>
    <w:basedOn w:val="Style_2"/>
    <w:link w:val="Style_2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2_ch"/>
    <w:link w:val="Style_20"/>
    <w:rPr>
      <w:rFonts w:ascii="Times New Roman" w:hAnsi="Times New Roman"/>
      <w:sz w:val="24"/>
    </w:rPr>
  </w:style>
  <w:style w:styleId="Style_21" w:type="paragraph">
    <w:name w:val="toc 5"/>
    <w:next w:val="Style_2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1" w:type="table">
    <w:name w:val="Table Grid"/>
    <w:basedOn w:val="Style_2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2026-02-27T13:39:01Z</dcterms:created>
  <dcterms:modified xsi:type="dcterms:W3CDTF">2026-02-27T13:40:41Z</dcterms:modified>
</cp:coreProperties>
</file>