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1"/>
        <w:tblW w:type="auto" w:w="0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V w:color="000000" w:sz="4" w:val="nil"/>
        </w:tblBorders>
        <w:tblLayout w:type="fixed"/>
      </w:tblPr>
      <w:tblGrid>
        <w:gridCol w:w="4770"/>
        <w:gridCol w:w="4771"/>
      </w:tblGrid>
      <w:tr>
        <w:trPr>
          <w:trHeight w:hRule="atLeast" w:val="2082"/>
        </w:trPr>
        <w:tc>
          <w:tcPr>
            <w:tcW w:type="dxa" w:w="4770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01000000">
            <w:pPr>
              <w:widowControl w:val="1"/>
              <w:tabs>
                <w:tab w:leader="none" w:pos="709" w:val="left"/>
                <w:tab w:leader="none" w:pos="2282" w:val="left"/>
              </w:tabs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02000000">
            <w:pPr>
              <w:widowControl w:val="1"/>
              <w:tabs>
                <w:tab w:leader="none" w:pos="709" w:val="left"/>
                <w:tab w:leader="none" w:pos="2282" w:val="left"/>
              </w:tabs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03000000">
            <w:pPr>
              <w:widowControl w:val="1"/>
              <w:tabs>
                <w:tab w:leader="none" w:pos="1709" w:val="left"/>
              </w:tabs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04000000">
            <w:pPr>
              <w:widowControl w:val="1"/>
              <w:tabs>
                <w:tab w:leader="none" w:pos="709" w:val="left"/>
                <w:tab w:leader="none" w:pos="2282" w:val="left"/>
              </w:tabs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05000000">
            <w:pPr>
              <w:widowControl w:val="1"/>
              <w:tabs>
                <w:tab w:leader="none" w:pos="709" w:val="left"/>
                <w:tab w:leader="none" w:pos="2282" w:val="left"/>
              </w:tabs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06000000">
            <w:pPr>
              <w:widowControl w:val="1"/>
              <w:tabs>
                <w:tab w:leader="none" w:pos="709" w:val="left"/>
                <w:tab w:leader="none" w:pos="2282" w:val="left"/>
              </w:tabs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07000000">
            <w:pPr>
              <w:widowControl w:val="1"/>
              <w:tabs>
                <w:tab w:leader="none" w:pos="709" w:val="left"/>
                <w:tab w:leader="none" w:pos="2282" w:val="left"/>
              </w:tabs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08000000">
            <w:pPr>
              <w:widowControl w:val="1"/>
              <w:tabs>
                <w:tab w:leader="none" w:pos="709" w:val="left"/>
                <w:tab w:leader="none" w:pos="2282" w:val="left"/>
              </w:tabs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771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09000000">
            <w:pPr>
              <w:widowControl w:val="1"/>
              <w:spacing w:line="240" w:lineRule="exact"/>
              <w:ind w:left="318"/>
              <w:jc w:val="both"/>
              <w:rPr>
                <w:rFonts w:ascii="Times New Roman" w:hAnsi="Times New Roman"/>
                <w:sz w:val="28"/>
              </w:rPr>
            </w:pPr>
          </w:p>
          <w:p w14:paraId="0A000000">
            <w:pPr>
              <w:widowControl w:val="1"/>
              <w:spacing w:line="240" w:lineRule="exact"/>
              <w:ind w:left="318"/>
              <w:jc w:val="both"/>
              <w:rPr>
                <w:rFonts w:ascii="Times New Roman" w:hAnsi="Times New Roman"/>
                <w:sz w:val="28"/>
              </w:rPr>
            </w:pPr>
          </w:p>
          <w:p w14:paraId="0B000000">
            <w:pPr>
              <w:widowControl w:val="1"/>
              <w:spacing w:line="240" w:lineRule="exact"/>
              <w:ind w:left="318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И.о. прокурора</w:t>
            </w:r>
            <w:r>
              <w:rPr>
                <w:rFonts w:ascii="Times New Roman" w:hAnsi="Times New Roman"/>
                <w:sz w:val="28"/>
              </w:rPr>
              <w:t xml:space="preserve"> Курортного района </w:t>
            </w:r>
          </w:p>
          <w:p w14:paraId="0C000000">
            <w:pPr>
              <w:widowControl w:val="1"/>
              <w:spacing w:line="240" w:lineRule="exact"/>
              <w:ind w:left="318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г. </w:t>
            </w:r>
            <w:r>
              <w:rPr>
                <w:rFonts w:ascii="Times New Roman" w:hAnsi="Times New Roman"/>
                <w:sz w:val="28"/>
              </w:rPr>
              <w:t>Санкт-Петербурга</w:t>
            </w:r>
          </w:p>
          <w:p w14:paraId="0D000000">
            <w:pPr>
              <w:widowControl w:val="1"/>
              <w:spacing w:line="240" w:lineRule="exact"/>
              <w:ind w:left="318"/>
              <w:jc w:val="both"/>
              <w:rPr>
                <w:rFonts w:ascii="Times New Roman" w:hAnsi="Times New Roman"/>
                <w:sz w:val="28"/>
              </w:rPr>
            </w:pPr>
          </w:p>
          <w:p w14:paraId="0E000000">
            <w:pPr>
              <w:widowControl w:val="1"/>
              <w:spacing w:line="240" w:lineRule="exact"/>
              <w:ind w:left="318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</w:t>
            </w:r>
            <w:r>
              <w:rPr>
                <w:rFonts w:ascii="Times New Roman" w:hAnsi="Times New Roman"/>
                <w:sz w:val="28"/>
              </w:rPr>
              <w:t>оветнику юстиции</w:t>
            </w:r>
          </w:p>
          <w:p w14:paraId="0F000000">
            <w:pPr>
              <w:widowControl w:val="1"/>
              <w:spacing w:line="240" w:lineRule="exact"/>
              <w:ind w:left="318"/>
              <w:jc w:val="both"/>
              <w:rPr>
                <w:rFonts w:ascii="Times New Roman" w:hAnsi="Times New Roman"/>
                <w:sz w:val="28"/>
              </w:rPr>
            </w:pPr>
          </w:p>
          <w:p w14:paraId="10000000">
            <w:pPr>
              <w:widowControl w:val="1"/>
              <w:spacing w:line="240" w:lineRule="exact"/>
              <w:ind w:left="318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Лакоте В.С.</w:t>
            </w:r>
          </w:p>
          <w:p w14:paraId="11000000">
            <w:pPr>
              <w:widowControl w:val="1"/>
              <w:spacing w:line="240" w:lineRule="exact"/>
              <w:ind w:left="318"/>
              <w:jc w:val="both"/>
              <w:rPr>
                <w:rFonts w:ascii="Times New Roman" w:hAnsi="Times New Roman"/>
                <w:sz w:val="28"/>
              </w:rPr>
            </w:pPr>
          </w:p>
          <w:p w14:paraId="12000000">
            <w:pPr>
              <w:widowControl w:val="1"/>
              <w:spacing w:line="240" w:lineRule="exact"/>
              <w:ind w:left="318"/>
              <w:jc w:val="both"/>
              <w:rPr>
                <w:rFonts w:ascii="Times New Roman" w:hAnsi="Times New Roman"/>
                <w:sz w:val="28"/>
              </w:rPr>
            </w:pPr>
          </w:p>
          <w:p w14:paraId="13000000">
            <w:pPr>
              <w:widowControl w:val="1"/>
              <w:spacing w:line="240" w:lineRule="exact"/>
              <w:ind w:left="318"/>
              <w:rPr>
                <w:rFonts w:ascii="Times New Roman" w:hAnsi="Times New Roman"/>
                <w:sz w:val="28"/>
              </w:rPr>
            </w:pPr>
          </w:p>
        </w:tc>
      </w:tr>
    </w:tbl>
    <w:p w14:paraId="14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5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6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7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8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ПРОКУРАТУРА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РАЗЪЯСНЯЕТ</w:t>
      </w:r>
    </w:p>
    <w:p w14:paraId="19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1A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«А</w:t>
      </w:r>
      <w:r>
        <w:rPr>
          <w:rFonts w:ascii="Times New Roman" w:hAnsi="Times New Roman"/>
          <w:b w:val="1"/>
          <w:sz w:val="28"/>
        </w:rPr>
        <w:t>дминистративная ответственность за нарушение правил эксплуатации объектов критической информационной инфраструктуры РФ</w:t>
      </w:r>
      <w:r>
        <w:rPr>
          <w:rFonts w:ascii="Times New Roman" w:hAnsi="Times New Roman"/>
          <w:b w:val="1"/>
          <w:sz w:val="28"/>
        </w:rPr>
        <w:t>»</w:t>
      </w:r>
    </w:p>
    <w:p w14:paraId="1B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C000000">
      <w:pPr>
        <w:spacing w:after="0" w:line="240" w:lineRule="auto"/>
        <w:ind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Федеральным законом от 09.04.2026 № 77-ФЗ «О внесении изменений в Кодекс Российской Федерации об административных правонарушениях» установлена административная ответственность за нарушение правил эксплуатации объектов критической информационной инфраструктуры Российской Федерации.</w:t>
      </w:r>
    </w:p>
    <w:p w14:paraId="1D000000">
      <w:pPr>
        <w:spacing w:after="0" w:line="240" w:lineRule="auto"/>
        <w:ind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 нарушение правил эксплуатации объектов критической информационной инфраструктуры РФ предусмотрен штраф до 500 000 рублей.</w:t>
      </w:r>
    </w:p>
    <w:p w14:paraId="1E000000">
      <w:pPr>
        <w:spacing w:after="0" w:line="240" w:lineRule="auto"/>
        <w:ind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Закон устанавливает административную ответственность за нарушение правил эксплуатации средств хранения, обработки или передачи охраняемой компьютерной информации, содержащейся в критической информационной инфраструктуре РФ, или информационных систем, информационно-телекоммуникационных сетей, автоматизированных систем управления, сетей электросвязи, относящихся к критической информационной инфраструктуре РФ, либо правил доступа к указанным информации, информационным системам, </w:t>
      </w:r>
      <w:r>
        <w:rPr>
          <w:rFonts w:ascii="Times New Roman" w:hAnsi="Times New Roman"/>
          <w:sz w:val="28"/>
        </w:rPr>
        <w:t xml:space="preserve">информационно-телекоммуникационным </w:t>
      </w:r>
      <w:r>
        <w:rPr>
          <w:rFonts w:ascii="Times New Roman" w:hAnsi="Times New Roman"/>
          <w:sz w:val="28"/>
        </w:rPr>
        <w:t xml:space="preserve">сетям, </w:t>
      </w:r>
      <w:r>
        <w:rPr>
          <w:rFonts w:ascii="Times New Roman" w:hAnsi="Times New Roman"/>
          <w:sz w:val="28"/>
        </w:rPr>
        <w:t xml:space="preserve">автоматизированным системам управления, сетям электросвязи, за </w:t>
      </w:r>
      <w:r>
        <w:rPr>
          <w:rFonts w:ascii="Times New Roman" w:hAnsi="Times New Roman"/>
          <w:sz w:val="28"/>
        </w:rPr>
        <w:t>исключением случаев, предусмотренных статьей 13.12.1 КоАП РФ, если такие действия (бездействие) не содержат признаков уголовно наказуемого деяния</w:t>
      </w:r>
    </w:p>
    <w:p w14:paraId="1F000000">
      <w:pPr>
        <w:spacing w:after="0" w:line="240" w:lineRule="auto"/>
        <w:ind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Правонарушение повлечет наложение штрафа на граждан в размере от 5 000 до 10 000 рублей; на должностных лиц - от 10 000 до 50 000 рублей; на юридических лиц - от 100 000 до 500 000 рублей.</w:t>
      </w:r>
    </w:p>
    <w:p w14:paraId="20000000"/>
    <w:p w14:paraId="21000000">
      <w:pPr>
        <w:widowControl w:val="1"/>
        <w:spacing w:after="0" w:line="240" w:lineRule="exact"/>
        <w:ind/>
        <w:jc w:val="both"/>
        <w:rPr>
          <w:rFonts w:ascii="Times New Roman" w:hAnsi="Times New Roman"/>
          <w:sz w:val="28"/>
        </w:rPr>
      </w:pPr>
    </w:p>
    <w:p w14:paraId="22000000">
      <w:pPr>
        <w:widowControl w:val="1"/>
        <w:spacing w:after="0" w:line="240" w:lineRule="exact"/>
        <w:ind/>
        <w:jc w:val="both"/>
        <w:rPr>
          <w:rFonts w:ascii="Times New Roman" w:hAnsi="Times New Roman"/>
          <w:sz w:val="28"/>
        </w:rPr>
      </w:pPr>
    </w:p>
    <w:p w14:paraId="23000000">
      <w:pPr>
        <w:widowControl w:val="1"/>
        <w:spacing w:after="0" w:line="240" w:lineRule="exact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Старший помощник </w:t>
      </w:r>
      <w:r>
        <w:rPr>
          <w:rFonts w:ascii="Times New Roman" w:hAnsi="Times New Roman"/>
          <w:sz w:val="28"/>
        </w:rPr>
        <w:t>прокурора района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                           </w:t>
      </w:r>
      <w:r>
        <w:rPr>
          <w:rFonts w:ascii="Times New Roman" w:hAnsi="Times New Roman"/>
          <w:sz w:val="28"/>
        </w:rPr>
        <w:t xml:space="preserve">                      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  О.И. Назарова</w:t>
      </w:r>
    </w:p>
    <w:sectPr>
      <w:pgSz w:h="16838" w:orient="portrait" w:w="11906"/>
      <w:pgMar w:bottom="1440" w:footer="0" w:gutter="0" w:header="0" w:left="1133" w:right="566" w:top="709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2"/>
    <w:link w:val="Style_9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Normal (Web)"/>
    <w:basedOn w:val="Style_2"/>
    <w:link w:val="Style_10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0_ch" w:type="character">
    <w:name w:val="Normal (Web)"/>
    <w:basedOn w:val="Style_2_ch"/>
    <w:link w:val="Style_10"/>
    <w:rPr>
      <w:rFonts w:ascii="Times New Roman" w:hAnsi="Times New Roman"/>
      <w:sz w:val="24"/>
    </w:rPr>
  </w:style>
  <w:style w:styleId="Style_11" w:type="paragraph">
    <w:name w:val="Balloon Text"/>
    <w:basedOn w:val="Style_2"/>
    <w:link w:val="Style_11_ch"/>
    <w:pPr>
      <w:widowControl w:val="1"/>
      <w:spacing w:after="0" w:line="240" w:lineRule="auto"/>
      <w:ind/>
    </w:pPr>
    <w:rPr>
      <w:rFonts w:ascii="Tahoma" w:hAnsi="Tahoma"/>
      <w:sz w:val="16"/>
    </w:rPr>
  </w:style>
  <w:style w:styleId="Style_11_ch" w:type="character">
    <w:name w:val="Balloon Text"/>
    <w:basedOn w:val="Style_2_ch"/>
    <w:link w:val="Style_11"/>
    <w:rPr>
      <w:rFonts w:ascii="Tahoma" w:hAnsi="Tahoma"/>
      <w:sz w:val="16"/>
    </w:rPr>
  </w:style>
  <w:style w:styleId="Style_12" w:type="paragraph">
    <w:name w:val="heading 5"/>
    <w:next w:val="Style_2"/>
    <w:link w:val="Style_12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2"/>
    <w:link w:val="Style_13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basedOn w:val="Style_15"/>
    <w:link w:val="Style_14_ch"/>
    <w:rPr>
      <w:color w:themeColor="hyperlink" w:val="0000FF"/>
      <w:u w:val="single"/>
    </w:rPr>
  </w:style>
  <w:style w:styleId="Style_14_ch" w:type="character">
    <w:name w:val="Hyperlink"/>
    <w:basedOn w:val="Style_15_ch"/>
    <w:link w:val="Style_14"/>
    <w:rPr>
      <w:color w:themeColor="hyperlink" w:val="0000FF"/>
      <w:u w:val="single"/>
    </w:rPr>
  </w:style>
  <w:style w:styleId="Style_16" w:type="paragraph">
    <w:name w:val="Footnote"/>
    <w:link w:val="Style_1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2"/>
    <w:link w:val="Style_17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9" w:type="paragraph">
    <w:name w:val="toc 9"/>
    <w:next w:val="Style_2"/>
    <w:link w:val="Style_19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2"/>
    <w:link w:val="Style_20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2"/>
    <w:link w:val="Style_21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15" w:type="paragraph">
    <w:name w:val="Default Paragraph Font"/>
    <w:link w:val="Style_15_ch"/>
  </w:style>
  <w:style w:styleId="Style_15_ch" w:type="character">
    <w:name w:val="Default Paragraph Font"/>
    <w:link w:val="Style_15"/>
  </w:style>
  <w:style w:styleId="Style_22" w:type="paragraph">
    <w:name w:val="Subtitle"/>
    <w:next w:val="Style_2"/>
    <w:link w:val="Style_22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2"/>
    <w:link w:val="Style_23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2"/>
    <w:link w:val="Style_24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2"/>
    <w:link w:val="Style_25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default="1" w:styleId="Style_2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" w:type="table">
    <w:name w:val="Table Grid"/>
    <w:basedOn w:val="Style_26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2026-04-27T06:17:05Z</dcterms:created>
  <dcterms:modified xsi:type="dcterms:W3CDTF">2026-04-27T06:19:34Z</dcterms:modified>
</cp:coreProperties>
</file>