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V w:color="000000" w:sz="4" w:val="nil"/>
        </w:tblBorders>
        <w:tblLayout w:type="fixed"/>
      </w:tblPr>
      <w:tblGrid>
        <w:gridCol w:w="4770"/>
        <w:gridCol w:w="4771"/>
      </w:tblGrid>
      <w:tr>
        <w:trPr>
          <w:trHeight w:hRule="atLeast" w:val="2082"/>
        </w:trPr>
        <w:tc>
          <w:tcPr>
            <w:tcW w:type="dxa" w:w="477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1000000">
            <w:pPr>
              <w:widowControl w:val="1"/>
              <w:tabs>
                <w:tab w:leader="none" w:pos="709" w:val="left"/>
                <w:tab w:leader="none" w:pos="2282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2000000">
            <w:pPr>
              <w:widowControl w:val="1"/>
              <w:tabs>
                <w:tab w:leader="none" w:pos="709" w:val="left"/>
                <w:tab w:leader="none" w:pos="2282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3000000">
            <w:pPr>
              <w:widowControl w:val="1"/>
              <w:tabs>
                <w:tab w:leader="none" w:pos="1709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4000000">
            <w:pPr>
              <w:widowControl w:val="1"/>
              <w:tabs>
                <w:tab w:leader="none" w:pos="709" w:val="left"/>
                <w:tab w:leader="none" w:pos="2282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5000000">
            <w:pPr>
              <w:widowControl w:val="1"/>
              <w:tabs>
                <w:tab w:leader="none" w:pos="709" w:val="left"/>
                <w:tab w:leader="none" w:pos="2282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6000000">
            <w:pPr>
              <w:widowControl w:val="1"/>
              <w:tabs>
                <w:tab w:leader="none" w:pos="709" w:val="left"/>
                <w:tab w:leader="none" w:pos="2282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7000000">
            <w:pPr>
              <w:widowControl w:val="1"/>
              <w:tabs>
                <w:tab w:leader="none" w:pos="709" w:val="left"/>
                <w:tab w:leader="none" w:pos="2282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8000000">
            <w:pPr>
              <w:widowControl w:val="1"/>
              <w:tabs>
                <w:tab w:leader="none" w:pos="709" w:val="left"/>
                <w:tab w:leader="none" w:pos="2282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77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9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</w:p>
          <w:p w14:paraId="0A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</w:p>
          <w:p w14:paraId="0B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И.о. прокурора</w:t>
            </w:r>
            <w:r>
              <w:rPr>
                <w:rFonts w:ascii="Times New Roman" w:hAnsi="Times New Roman"/>
                <w:sz w:val="28"/>
              </w:rPr>
              <w:t xml:space="preserve"> Курортного района </w:t>
            </w:r>
          </w:p>
          <w:p w14:paraId="0C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г. </w:t>
            </w:r>
            <w:r>
              <w:rPr>
                <w:rFonts w:ascii="Times New Roman" w:hAnsi="Times New Roman"/>
                <w:sz w:val="28"/>
              </w:rPr>
              <w:t>Санкт-Петербурга</w:t>
            </w:r>
          </w:p>
          <w:p w14:paraId="0D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</w:p>
          <w:p w14:paraId="0E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>оветнику юстиции</w:t>
            </w:r>
          </w:p>
          <w:p w14:paraId="0F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</w:p>
          <w:p w14:paraId="10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Лакоте В.С.</w:t>
            </w:r>
          </w:p>
          <w:p w14:paraId="11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</w:p>
          <w:p w14:paraId="12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</w:p>
          <w:p w14:paraId="13000000">
            <w:pPr>
              <w:widowControl w:val="1"/>
              <w:spacing w:line="240" w:lineRule="exact"/>
              <w:ind w:left="318"/>
              <w:rPr>
                <w:rFonts w:ascii="Times New Roman" w:hAnsi="Times New Roman"/>
                <w:sz w:val="28"/>
              </w:rPr>
            </w:pPr>
          </w:p>
        </w:tc>
      </w:tr>
    </w:tbl>
    <w:p w14:paraId="1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6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7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8000000">
      <w:pPr>
        <w:widowControl w:val="1"/>
        <w:spacing w:line="240" w:lineRule="exact"/>
        <w:ind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ПРОКУРАТУРА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РАЗЪЯСНЯЕТ</w:t>
      </w:r>
    </w:p>
    <w:p w14:paraId="19000000">
      <w:pPr>
        <w:widowControl w:val="1"/>
        <w:spacing w:line="240" w:lineRule="exact"/>
        <w:ind/>
        <w:contextualSpacing w:val="1"/>
        <w:jc w:val="center"/>
        <w:rPr>
          <w:rFonts w:ascii="Times New Roman" w:hAnsi="Times New Roman"/>
          <w:sz w:val="28"/>
        </w:rPr>
      </w:pPr>
    </w:p>
    <w:p w14:paraId="1A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b w:val="1"/>
          <w:sz w:val="28"/>
        </w:rPr>
        <w:t>Лесные пожары и ответственность за их причинение</w:t>
      </w:r>
      <w:r>
        <w:rPr>
          <w:rFonts w:ascii="Times New Roman" w:hAnsi="Times New Roman"/>
          <w:b w:val="1"/>
          <w:sz w:val="28"/>
        </w:rPr>
        <w:t>»</w:t>
      </w:r>
    </w:p>
    <w:p w14:paraId="1B000000">
      <w:pPr>
        <w:widowControl w:val="1"/>
        <w:spacing w:after="0" w:line="240" w:lineRule="auto"/>
        <w:ind w:firstLine="68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С наступлением теплых, солнечных дней гости и жители нашего города стремятся </w:t>
      </w:r>
      <w:r>
        <w:rPr>
          <w:rFonts w:ascii="Times New Roman" w:hAnsi="Times New Roman"/>
          <w:sz w:val="28"/>
        </w:rPr>
        <w:t>в парки</w:t>
      </w:r>
      <w:r>
        <w:rPr>
          <w:rFonts w:ascii="Times New Roman" w:hAnsi="Times New Roman"/>
          <w:sz w:val="28"/>
        </w:rPr>
        <w:t xml:space="preserve"> и леса. Анализ последних лет показал, что виновником лесных пожаров чаще всего является человек, ввиду несоблюдения требований пожарной безопасности и неосторожного обращения с огнем. </w:t>
      </w:r>
    </w:p>
    <w:p w14:paraId="1C000000">
      <w:pPr>
        <w:widowControl w:val="1"/>
        <w:spacing w:after="0" w:line="240" w:lineRule="auto"/>
        <w:ind w:firstLine="68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нарушение правил пожарной безопасности в лесах законодательством Российской Федерации предусмотрена как административная, так и уголовная ответственность.</w:t>
      </w:r>
    </w:p>
    <w:p w14:paraId="1D000000">
      <w:pPr>
        <w:widowControl w:val="1"/>
        <w:spacing w:after="0" w:line="240" w:lineRule="auto"/>
        <w:ind w:firstLine="68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Правилам пожарной безопасности в лесу и на прилегающей к нему территории запрещается: разводить костры, курить или пользоваться открытым огнем, бросать горящие спички, окурки и горячую золу, оставлять промасленные или пропитанные горючими веществами материалы, бросать стекло. В случае обнаружения возгорания в лесу, граждане обязаны как можно скорее оповестить специальные службы.</w:t>
      </w:r>
    </w:p>
    <w:p w14:paraId="1E000000">
      <w:pPr>
        <w:widowControl w:val="1"/>
        <w:spacing w:after="0" w:line="240" w:lineRule="auto"/>
        <w:ind w:firstLine="68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Будьте предельно осторожны с огнем на любой природной территории и следуйте правилам пожарной безопасности. </w:t>
      </w:r>
    </w:p>
    <w:p w14:paraId="1F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20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21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Старший помощник </w:t>
      </w:r>
      <w:r>
        <w:rPr>
          <w:rFonts w:ascii="Times New Roman" w:hAnsi="Times New Roman"/>
          <w:sz w:val="28"/>
        </w:rPr>
        <w:t>прокурора района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                </w:t>
      </w:r>
      <w:r>
        <w:rPr>
          <w:rFonts w:ascii="Times New Roman" w:hAnsi="Times New Roman"/>
          <w:sz w:val="28"/>
        </w:rPr>
        <w:t xml:space="preserve"> 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Е.В. Шонина</w:t>
      </w:r>
    </w:p>
    <w:sectPr>
      <w:pgSz w:h="16838" w:orient="portrait" w:w="11906"/>
      <w:pgMar w:bottom="1440" w:footer="0" w:gutter="0" w:header="0" w:left="1133" w:right="566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13"/>
    <w:link w:val="Style_12_ch"/>
    <w:rPr>
      <w:color w:themeColor="hyperlink" w:val="0000FF"/>
      <w:u w:val="single"/>
    </w:rPr>
  </w:style>
  <w:style w:styleId="Style_12_ch" w:type="character">
    <w:name w:val="Hyperlink"/>
    <w:basedOn w:val="Style_13_ch"/>
    <w:link w:val="Style_12"/>
    <w:rPr>
      <w:color w:themeColor="hyperlink"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8" w:type="paragraph">
    <w:name w:val="toc 8"/>
    <w:next w:val="Style_2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Normal (Web)"/>
    <w:basedOn w:val="Style_2"/>
    <w:link w:val="Style_2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1_ch" w:type="character">
    <w:name w:val="Normal (Web)"/>
    <w:basedOn w:val="Style_2_ch"/>
    <w:link w:val="Style_21"/>
    <w:rPr>
      <w:rFonts w:ascii="Times New Roman" w:hAnsi="Times New Roman"/>
      <w:sz w:val="24"/>
    </w:rPr>
  </w:style>
  <w:style w:styleId="Style_22" w:type="paragraph">
    <w:name w:val="Title"/>
    <w:next w:val="Style_2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Balloon Text"/>
    <w:basedOn w:val="Style_2"/>
    <w:link w:val="Style_24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4_ch" w:type="character">
    <w:name w:val="Balloon Text"/>
    <w:basedOn w:val="Style_2_ch"/>
    <w:link w:val="Style_24"/>
    <w:rPr>
      <w:rFonts w:ascii="Tahoma" w:hAnsi="Tahoma"/>
      <w:sz w:val="16"/>
    </w:rPr>
  </w:style>
  <w:style w:styleId="Style_25" w:type="paragraph">
    <w:name w:val="heading 2"/>
    <w:next w:val="Style_2"/>
    <w:link w:val="Style_2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2026-04-23T09:54:14Z</dcterms:created>
  <dcterms:modified xsi:type="dcterms:W3CDTF">2026-04-27T12:59:21Z</dcterms:modified>
</cp:coreProperties>
</file>