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0"/>
        <w:spacing w:after="0" w:line="240" w:lineRule="exact"/>
        <w:ind w:firstLine="0" w:left="4535" w:right="-108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Заместителю прокурора </w:t>
      </w:r>
      <w:r>
        <w:rPr>
          <w:rFonts w:ascii="Times New Roman" w:hAnsi="Times New Roman"/>
          <w:sz w:val="28"/>
        </w:rPr>
        <w:t>Курортного района</w:t>
      </w:r>
    </w:p>
    <w:p w14:paraId="02000000">
      <w:pPr>
        <w:widowControl w:val="0"/>
        <w:spacing w:after="0" w:line="240" w:lineRule="exact"/>
        <w:ind w:firstLine="0" w:left="4535" w:right="-108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г. Санкт-Петербурга</w:t>
      </w:r>
      <w:r>
        <w:rPr>
          <w:rFonts w:ascii="Times New Roman" w:hAnsi="Times New Roman"/>
          <w:sz w:val="28"/>
        </w:rPr>
        <w:t xml:space="preserve"> </w:t>
      </w:r>
    </w:p>
    <w:p w14:paraId="03000000">
      <w:pPr>
        <w:widowControl w:val="0"/>
        <w:spacing w:after="0" w:line="240" w:lineRule="exact"/>
        <w:ind w:firstLine="0" w:left="4535" w:right="-108"/>
        <w:rPr>
          <w:rFonts w:ascii="Times New Roman" w:hAnsi="Times New Roman"/>
          <w:sz w:val="28"/>
        </w:rPr>
      </w:pPr>
    </w:p>
    <w:p w14:paraId="04000000">
      <w:pPr>
        <w:widowControl w:val="0"/>
        <w:spacing w:after="0" w:line="240" w:lineRule="exact"/>
        <w:ind w:firstLine="0" w:left="4535" w:right="-108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младшему советнику </w:t>
      </w:r>
      <w:r>
        <w:rPr>
          <w:rFonts w:ascii="Times New Roman" w:hAnsi="Times New Roman"/>
          <w:sz w:val="28"/>
        </w:rPr>
        <w:t>юстиции</w:t>
      </w:r>
    </w:p>
    <w:p w14:paraId="05000000">
      <w:pPr>
        <w:widowControl w:val="0"/>
        <w:spacing w:after="0" w:line="240" w:lineRule="exact"/>
        <w:ind w:firstLine="0" w:left="4535" w:right="-108"/>
        <w:rPr>
          <w:rFonts w:ascii="Times New Roman" w:hAnsi="Times New Roman"/>
          <w:sz w:val="28"/>
        </w:rPr>
      </w:pPr>
    </w:p>
    <w:p w14:paraId="06000000">
      <w:pPr>
        <w:widowControl w:val="0"/>
        <w:spacing w:after="0" w:line="240" w:lineRule="exact"/>
        <w:ind w:firstLine="0" w:left="4535" w:right="-108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Веберу А.А.</w:t>
      </w:r>
    </w:p>
    <w:p w14:paraId="07000000">
      <w:pPr>
        <w:widowControl w:val="0"/>
        <w:spacing w:line="240" w:lineRule="exact"/>
        <w:ind w:firstLine="0" w:left="4535"/>
        <w:rPr>
          <w:sz w:val="28"/>
        </w:rPr>
      </w:pPr>
      <w:r>
        <w:rPr>
          <w:sz w:val="28"/>
        </w:rPr>
        <w:t xml:space="preserve">                                                                                </w:t>
      </w:r>
    </w:p>
    <w:p w14:paraId="08000000">
      <w:pPr>
        <w:widowControl w:val="0"/>
        <w:spacing w:line="240" w:lineRule="exact"/>
        <w:ind/>
        <w:contextualSpacing w:val="1"/>
        <w:rPr>
          <w:sz w:val="28"/>
        </w:rPr>
      </w:pPr>
    </w:p>
    <w:p w14:paraId="09000000">
      <w:pPr>
        <w:widowControl w:val="0"/>
        <w:spacing w:line="240" w:lineRule="exact"/>
        <w:ind/>
        <w:contextualSpacing w:val="1"/>
        <w:rPr>
          <w:sz w:val="28"/>
        </w:rPr>
      </w:pPr>
    </w:p>
    <w:p w14:paraId="0A000000">
      <w:pPr>
        <w:widowControl w:val="0"/>
        <w:spacing w:line="240" w:lineRule="exact"/>
        <w:ind/>
        <w:contextualSpacing w:val="1"/>
        <w:rPr>
          <w:sz w:val="28"/>
        </w:rPr>
      </w:pPr>
    </w:p>
    <w:p w14:paraId="0B000000">
      <w:pPr>
        <w:widowControl w:val="0"/>
        <w:spacing w:line="240" w:lineRule="exact"/>
        <w:ind/>
        <w:contextualSpacing w:val="1"/>
        <w:rPr>
          <w:sz w:val="28"/>
        </w:rPr>
      </w:pPr>
    </w:p>
    <w:p w14:paraId="0C000000">
      <w:pPr>
        <w:widowControl w:val="0"/>
        <w:spacing w:line="240" w:lineRule="exact"/>
        <w:ind/>
        <w:contextualSpacing w:val="1"/>
        <w:rPr>
          <w:sz w:val="28"/>
        </w:rPr>
      </w:pPr>
    </w:p>
    <w:p w14:paraId="0D000000">
      <w:pPr>
        <w:widowControl w:val="0"/>
        <w:spacing w:line="240" w:lineRule="exact"/>
        <w:ind/>
        <w:contextualSpacing w:val="1"/>
        <w:rPr>
          <w:sz w:val="28"/>
        </w:rPr>
      </w:pPr>
    </w:p>
    <w:p w14:paraId="0E000000">
      <w:pPr>
        <w:widowControl w:val="0"/>
        <w:spacing w:line="240" w:lineRule="exact"/>
        <w:ind/>
        <w:contextualSpacing w:val="1"/>
        <w:rPr>
          <w:sz w:val="28"/>
        </w:rPr>
      </w:pPr>
    </w:p>
    <w:p w14:paraId="0F000000">
      <w:pPr>
        <w:widowControl w:val="0"/>
        <w:spacing w:line="240" w:lineRule="exact"/>
        <w:ind/>
        <w:contextualSpacing w:val="1"/>
        <w:rPr>
          <w:sz w:val="28"/>
        </w:rPr>
      </w:pPr>
    </w:p>
    <w:p w14:paraId="10000000">
      <w:pPr>
        <w:widowControl w:val="0"/>
        <w:spacing w:line="240" w:lineRule="exact"/>
        <w:ind/>
        <w:contextualSpacing w:val="1"/>
        <w:rPr>
          <w:sz w:val="28"/>
        </w:rPr>
      </w:pPr>
    </w:p>
    <w:p w14:paraId="11000000">
      <w:pPr>
        <w:widowControl w:val="0"/>
        <w:spacing w:line="240" w:lineRule="exact"/>
        <w:ind/>
        <w:contextualSpacing w:val="1"/>
        <w:rPr>
          <w:sz w:val="28"/>
        </w:rPr>
      </w:pPr>
    </w:p>
    <w:p w14:paraId="12000000">
      <w:pPr>
        <w:widowControl w:val="0"/>
        <w:spacing w:line="240" w:lineRule="exact"/>
        <w:ind/>
        <w:contextualSpacing w:val="1"/>
        <w:jc w:val="center"/>
        <w:rPr>
          <w:b w:val="1"/>
          <w:sz w:val="28"/>
        </w:rPr>
      </w:pPr>
      <w:r>
        <w:rPr>
          <w:b w:val="1"/>
          <w:sz w:val="28"/>
        </w:rPr>
        <w:t>ИНФОРМАЦИЯ ДЛЯ РАЗМЕЩЕНИЯ В СМИ</w:t>
      </w:r>
    </w:p>
    <w:p w14:paraId="13000000">
      <w:pPr>
        <w:widowControl w:val="0"/>
        <w:spacing w:line="240" w:lineRule="exact"/>
        <w:ind/>
        <w:jc w:val="both"/>
        <w:rPr>
          <w:sz w:val="28"/>
        </w:rPr>
      </w:pPr>
    </w:p>
    <w:p w14:paraId="14000000">
      <w:pPr>
        <w:widowControl w:val="0"/>
        <w:ind w:firstLine="709" w:left="0"/>
        <w:jc w:val="center"/>
        <w:rPr>
          <w:sz w:val="28"/>
        </w:rPr>
      </w:pPr>
      <w:r>
        <w:rPr>
          <w:sz w:val="28"/>
        </w:rPr>
        <w:t>«Прокуратура Курортного района взяла на контроль ситуацию с несанкционированной свалкой отходов, образовавшейся в результате действий собственника земельного участка</w:t>
      </w:r>
      <w:r>
        <w:rPr>
          <w:sz w:val="28"/>
        </w:rPr>
        <w:t>»</w:t>
      </w:r>
    </w:p>
    <w:p w14:paraId="15000000">
      <w:pPr>
        <w:widowControl w:val="0"/>
        <w:ind w:firstLine="709" w:left="0"/>
        <w:jc w:val="center"/>
        <w:rPr>
          <w:sz w:val="28"/>
        </w:rPr>
      </w:pPr>
    </w:p>
    <w:p w14:paraId="16000000">
      <w:pPr>
        <w:widowControl w:val="0"/>
        <w:ind w:firstLine="850" w:left="0"/>
        <w:jc w:val="both"/>
        <w:rPr>
          <w:sz w:val="28"/>
        </w:rPr>
      </w:pPr>
      <w:r>
        <w:rPr>
          <w:sz w:val="28"/>
        </w:rPr>
        <w:t>Прокуратура Курортного района в рамках надзорной деятельности выявила свалку строительных и бытовых отходов на земельном участке, не запланированном под указанные цели.</w:t>
      </w:r>
    </w:p>
    <w:p w14:paraId="17000000">
      <w:pPr>
        <w:widowControl w:val="0"/>
        <w:ind w:firstLine="850" w:left="0"/>
        <w:jc w:val="both"/>
        <w:rPr>
          <w:sz w:val="28"/>
        </w:rPr>
      </w:pPr>
      <w:r>
        <w:rPr>
          <w:sz w:val="28"/>
        </w:rPr>
        <w:t xml:space="preserve">Проверкой установлено, что собственник одного из земельных участков осуществлял на принадлежащей ему территории ремонтные работы. В результате указанных действий гражданина на участке образовалась несанкционированная свалка </w:t>
      </w:r>
      <w:r>
        <w:rPr>
          <w:sz w:val="28"/>
        </w:rPr>
        <w:t>строительных и бытовых отходов.</w:t>
      </w:r>
      <w:r>
        <w:rPr>
          <w:sz w:val="28"/>
        </w:rPr>
        <w:t xml:space="preserve"> Данный факт создает угрозу причинения вреда окружающей среде и почвенному покрову.</w:t>
      </w:r>
    </w:p>
    <w:p w14:paraId="18000000">
      <w:pPr>
        <w:widowControl w:val="0"/>
        <w:ind w:firstLine="850" w:left="0"/>
        <w:jc w:val="both"/>
        <w:rPr>
          <w:sz w:val="28"/>
        </w:rPr>
      </w:pPr>
      <w:r>
        <w:rPr>
          <w:sz w:val="28"/>
        </w:rPr>
        <w:t>В связи с выявленными нарушениями прокуратура района обратилась в суд с исковым заявлением об обязании собственника ликвидировать несанкционированную свалку и привести земельный участок в надлежащее состояние. По итогам рассмотрения исковые требования прокуратуры удовлетворены в полном объеме.</w:t>
      </w:r>
    </w:p>
    <w:p w14:paraId="19000000">
      <w:pPr>
        <w:widowControl w:val="0"/>
        <w:ind w:firstLine="850" w:left="0"/>
        <w:jc w:val="both"/>
        <w:rPr>
          <w:sz w:val="28"/>
        </w:rPr>
      </w:pPr>
      <w:r>
        <w:rPr>
          <w:sz w:val="28"/>
        </w:rPr>
        <w:t>Процесс ликвидации свалки находится на контроле в прокуратуре района.</w:t>
      </w:r>
    </w:p>
    <w:p w14:paraId="1A000000">
      <w:pPr>
        <w:widowControl w:val="0"/>
        <w:spacing w:line="240" w:lineRule="exact"/>
        <w:ind/>
        <w:jc w:val="both"/>
        <w:rPr>
          <w:sz w:val="28"/>
        </w:rPr>
      </w:pPr>
    </w:p>
    <w:p w14:paraId="1B000000">
      <w:pPr>
        <w:widowControl w:val="0"/>
        <w:spacing w:line="240" w:lineRule="exact"/>
        <w:ind/>
        <w:jc w:val="both"/>
        <w:rPr>
          <w:sz w:val="28"/>
        </w:rPr>
      </w:pPr>
    </w:p>
    <w:p w14:paraId="1C000000">
      <w:pPr>
        <w:widowControl w:val="0"/>
        <w:spacing w:line="240" w:lineRule="exact"/>
        <w:ind/>
        <w:jc w:val="both"/>
        <w:rPr>
          <w:sz w:val="28"/>
        </w:rPr>
      </w:pPr>
      <w:r>
        <w:rPr>
          <w:sz w:val="28"/>
        </w:rPr>
        <w:t>Помощник прокурора</w:t>
      </w:r>
      <w:r>
        <w:rPr>
          <w:sz w:val="28"/>
        </w:rPr>
        <w:t xml:space="preserve"> района </w:t>
      </w:r>
      <w:r>
        <w:rPr>
          <w:sz w:val="28"/>
        </w:rPr>
        <w:t xml:space="preserve">                                                      </w:t>
      </w:r>
      <w:r>
        <w:rPr>
          <w:sz w:val="28"/>
        </w:rPr>
        <w:t xml:space="preserve">        </w:t>
      </w:r>
      <w:r>
        <w:rPr>
          <w:sz w:val="28"/>
        </w:rPr>
        <w:t>Ю.Е. Грибанова</w:t>
      </w:r>
    </w:p>
    <w:p w14:paraId="1D000000">
      <w:pPr>
        <w:widowControl w:val="0"/>
        <w:spacing w:line="240" w:lineRule="exact"/>
        <w:ind/>
        <w:jc w:val="both"/>
        <w:rPr>
          <w:sz w:val="20"/>
        </w:rPr>
      </w:pPr>
    </w:p>
    <w:sectPr>
      <w:pgSz w:h="16838" w:orient="portrait" w:w="11906"/>
      <w:pgMar w:bottom="1134" w:footer="709" w:gutter="0" w:header="709" w:left="1418" w:right="567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0"/>
        <w:spacing w:after="200" w:before="0" w:line="276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  <w:pPr>
      <w:widowControl w:val="0"/>
      <w:spacing w:after="0" w:line="240" w:lineRule="auto"/>
      <w:ind/>
    </w:pPr>
    <w:rPr>
      <w:rFonts w:ascii="Times New Roman" w:hAnsi="Times New Roman"/>
      <w:sz w:val="24"/>
    </w:rPr>
  </w:style>
  <w:style w:default="1" w:styleId="Style_1_ch" w:type="character">
    <w:name w:val="Normal"/>
    <w:link w:val="Style_1"/>
    <w:rPr>
      <w:rFonts w:ascii="Times New Roman" w:hAnsi="Times New Roman"/>
      <w:sz w:val="24"/>
    </w:rPr>
  </w:style>
  <w:style w:styleId="Style_2" w:type="paragraph">
    <w:name w:val="toc 2"/>
    <w:next w:val="Style_1"/>
    <w:link w:val="Style_2_ch"/>
    <w:uiPriority w:val="39"/>
    <w:pPr>
      <w:widowControl w:val="0"/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widowControl w:val="0"/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widowControl w:val="0"/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widowControl w:val="0"/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Endnote"/>
    <w:link w:val="Style_6_ch"/>
    <w:pPr>
      <w:widowControl w:val="0"/>
      <w:ind w:firstLine="851" w:left="0"/>
      <w:jc w:val="both"/>
    </w:pPr>
    <w:rPr>
      <w:rFonts w:ascii="XO Thames" w:hAnsi="XO Thames"/>
      <w:sz w:val="22"/>
    </w:rPr>
  </w:style>
  <w:style w:styleId="Style_6_ch" w:type="character">
    <w:name w:val="Endnote"/>
    <w:link w:val="Style_6"/>
    <w:rPr>
      <w:rFonts w:ascii="XO Thames" w:hAnsi="XO Thames"/>
      <w:sz w:val="22"/>
    </w:rPr>
  </w:style>
  <w:style w:styleId="Style_7" w:type="paragraph">
    <w:name w:val="heading 3"/>
    <w:next w:val="Style_1"/>
    <w:link w:val="Style_7_ch"/>
    <w:uiPriority w:val="9"/>
    <w:qFormat/>
    <w:pPr>
      <w:widowControl w:val="0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header"/>
    <w:basedOn w:val="Style_1"/>
    <w:link w:val="Style_8_ch"/>
    <w:pPr>
      <w:widowControl w:val="0"/>
      <w:tabs>
        <w:tab w:leader="none" w:pos="4677" w:val="center"/>
        <w:tab w:leader="none" w:pos="9355" w:val="right"/>
      </w:tabs>
      <w:ind/>
    </w:pPr>
  </w:style>
  <w:style w:styleId="Style_8_ch" w:type="character">
    <w:name w:val="header"/>
    <w:basedOn w:val="Style_1_ch"/>
    <w:link w:val="Style_8"/>
  </w:style>
  <w:style w:styleId="Style_9" w:type="paragraph">
    <w:name w:val="Default Paragraph Font"/>
    <w:link w:val="Style_9_ch"/>
  </w:style>
  <w:style w:styleId="Style_9_ch" w:type="character">
    <w:name w:val="Default Paragraph Font"/>
    <w:link w:val="Style_9"/>
  </w:style>
  <w:style w:styleId="Style_10" w:type="paragraph">
    <w:name w:val="Unresolved Mention"/>
    <w:basedOn w:val="Style_9"/>
    <w:link w:val="Style_10_ch"/>
    <w:rPr>
      <w:color w:val="605E5C"/>
      <w:shd w:fill="E1DFDD" w:val="clear"/>
    </w:rPr>
  </w:style>
  <w:style w:styleId="Style_10_ch" w:type="character">
    <w:name w:val="Unresolved Mention"/>
    <w:basedOn w:val="Style_9_ch"/>
    <w:link w:val="Style_10"/>
    <w:rPr>
      <w:color w:val="605E5C"/>
      <w:shd w:fill="E1DFDD" w:val="clear"/>
    </w:rPr>
  </w:style>
  <w:style w:styleId="Style_11" w:type="paragraph">
    <w:name w:val="toc 3"/>
    <w:next w:val="Style_1"/>
    <w:link w:val="Style_11_ch"/>
    <w:uiPriority w:val="39"/>
    <w:pPr>
      <w:widowControl w:val="0"/>
      <w:ind w:firstLine="0" w:left="400"/>
      <w:jc w:val="left"/>
    </w:pPr>
    <w:rPr>
      <w:rFonts w:ascii="XO Thames" w:hAnsi="XO Thames"/>
      <w:sz w:val="28"/>
    </w:rPr>
  </w:style>
  <w:style w:styleId="Style_11_ch" w:type="character">
    <w:name w:val="toc 3"/>
    <w:link w:val="Style_11"/>
    <w:rPr>
      <w:rFonts w:ascii="XO Thames" w:hAnsi="XO Thames"/>
      <w:sz w:val="28"/>
    </w:rPr>
  </w:style>
  <w:style w:styleId="Style_12" w:type="paragraph">
    <w:name w:val="heading 5"/>
    <w:next w:val="Style_1"/>
    <w:link w:val="Style_12_ch"/>
    <w:uiPriority w:val="9"/>
    <w:qFormat/>
    <w:pPr>
      <w:widowControl w:val="0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2_ch" w:type="character">
    <w:name w:val="heading 5"/>
    <w:link w:val="Style_12"/>
    <w:rPr>
      <w:rFonts w:ascii="XO Thames" w:hAnsi="XO Thames"/>
      <w:b w:val="1"/>
      <w:sz w:val="22"/>
    </w:rPr>
  </w:style>
  <w:style w:styleId="Style_13" w:type="paragraph">
    <w:name w:val="heading 1"/>
    <w:next w:val="Style_1"/>
    <w:link w:val="Style_13_ch"/>
    <w:uiPriority w:val="9"/>
    <w:qFormat/>
    <w:pPr>
      <w:widowControl w:val="0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3_ch" w:type="character">
    <w:name w:val="heading 1"/>
    <w:link w:val="Style_13"/>
    <w:rPr>
      <w:rFonts w:ascii="XO Thames" w:hAnsi="XO Thames"/>
      <w:b w:val="1"/>
      <w:sz w:val="32"/>
    </w:rPr>
  </w:style>
  <w:style w:styleId="Style_14" w:type="paragraph">
    <w:name w:val="Hyperlink"/>
    <w:basedOn w:val="Style_9"/>
    <w:link w:val="Style_14_ch"/>
    <w:rPr>
      <w:color w:themeColor="hyperlink" w:val="0000FF"/>
      <w:u w:val="single"/>
    </w:rPr>
  </w:style>
  <w:style w:styleId="Style_14_ch" w:type="character">
    <w:name w:val="Hyperlink"/>
    <w:basedOn w:val="Style_9_ch"/>
    <w:link w:val="Style_14"/>
    <w:rPr>
      <w:color w:themeColor="hyperlink" w:val="0000FF"/>
      <w:u w:val="single"/>
    </w:rPr>
  </w:style>
  <w:style w:styleId="Style_15" w:type="paragraph">
    <w:name w:val="Footnote"/>
    <w:link w:val="Style_15_ch"/>
    <w:pPr>
      <w:widowControl w:val="0"/>
      <w:ind w:firstLine="851" w:left="0"/>
      <w:jc w:val="both"/>
    </w:pPr>
    <w:rPr>
      <w:rFonts w:ascii="XO Thames" w:hAnsi="XO Thames"/>
      <w:sz w:val="22"/>
    </w:rPr>
  </w:style>
  <w:style w:styleId="Style_15_ch" w:type="character">
    <w:name w:val="Footnote"/>
    <w:link w:val="Style_15"/>
    <w:rPr>
      <w:rFonts w:ascii="XO Thames" w:hAnsi="XO Thames"/>
      <w:sz w:val="22"/>
    </w:rPr>
  </w:style>
  <w:style w:styleId="Style_16" w:type="paragraph">
    <w:name w:val="toc 1"/>
    <w:next w:val="Style_1"/>
    <w:link w:val="Style_16_ch"/>
    <w:uiPriority w:val="39"/>
    <w:pPr>
      <w:widowControl w:val="0"/>
      <w:ind w:firstLine="0" w:left="0"/>
      <w:jc w:val="left"/>
    </w:pPr>
    <w:rPr>
      <w:rFonts w:ascii="XO Thames" w:hAnsi="XO Thames"/>
      <w:b w:val="1"/>
      <w:sz w:val="28"/>
    </w:rPr>
  </w:style>
  <w:style w:styleId="Style_16_ch" w:type="character">
    <w:name w:val="toc 1"/>
    <w:link w:val="Style_16"/>
    <w:rPr>
      <w:rFonts w:ascii="XO Thames" w:hAnsi="XO Thames"/>
      <w:b w:val="1"/>
      <w:sz w:val="28"/>
    </w:rPr>
  </w:style>
  <w:style w:styleId="Style_17" w:type="paragraph">
    <w:name w:val="Header and Footer"/>
    <w:link w:val="Style_17_ch"/>
    <w:pPr>
      <w:widowControl w:val="0"/>
      <w:spacing w:line="240" w:lineRule="auto"/>
      <w:ind/>
      <w:jc w:val="both"/>
    </w:pPr>
    <w:rPr>
      <w:rFonts w:ascii="XO Thames" w:hAnsi="XO Thames"/>
      <w:sz w:val="28"/>
    </w:rPr>
  </w:style>
  <w:style w:styleId="Style_17_ch" w:type="character">
    <w:name w:val="Header and Footer"/>
    <w:link w:val="Style_17"/>
    <w:rPr>
      <w:rFonts w:ascii="XO Thames" w:hAnsi="XO Thames"/>
      <w:sz w:val="28"/>
    </w:rPr>
  </w:style>
  <w:style w:styleId="Style_18" w:type="paragraph">
    <w:name w:val="toc 9"/>
    <w:next w:val="Style_1"/>
    <w:link w:val="Style_18_ch"/>
    <w:uiPriority w:val="39"/>
    <w:pPr>
      <w:widowControl w:val="0"/>
      <w:ind w:firstLine="0" w:left="1600"/>
      <w:jc w:val="left"/>
    </w:pPr>
    <w:rPr>
      <w:rFonts w:ascii="XO Thames" w:hAnsi="XO Thames"/>
      <w:sz w:val="28"/>
    </w:rPr>
  </w:style>
  <w:style w:styleId="Style_18_ch" w:type="character">
    <w:name w:val="toc 9"/>
    <w:link w:val="Style_18"/>
    <w:rPr>
      <w:rFonts w:ascii="XO Thames" w:hAnsi="XO Thames"/>
      <w:sz w:val="28"/>
    </w:rPr>
  </w:style>
  <w:style w:styleId="Style_19" w:type="paragraph">
    <w:name w:val="toc 8"/>
    <w:next w:val="Style_1"/>
    <w:link w:val="Style_19_ch"/>
    <w:uiPriority w:val="39"/>
    <w:pPr>
      <w:widowControl w:val="0"/>
      <w:ind w:firstLine="0" w:left="1400"/>
      <w:jc w:val="left"/>
    </w:pPr>
    <w:rPr>
      <w:rFonts w:ascii="XO Thames" w:hAnsi="XO Thames"/>
      <w:sz w:val="28"/>
    </w:rPr>
  </w:style>
  <w:style w:styleId="Style_19_ch" w:type="character">
    <w:name w:val="toc 8"/>
    <w:link w:val="Style_19"/>
    <w:rPr>
      <w:rFonts w:ascii="XO Thames" w:hAnsi="XO Thames"/>
      <w:sz w:val="28"/>
    </w:rPr>
  </w:style>
  <w:style w:styleId="Style_20" w:type="paragraph">
    <w:name w:val="footer"/>
    <w:basedOn w:val="Style_1"/>
    <w:link w:val="Style_20_ch"/>
    <w:pPr>
      <w:widowControl w:val="0"/>
      <w:tabs>
        <w:tab w:leader="none" w:pos="4677" w:val="center"/>
        <w:tab w:leader="none" w:pos="9355" w:val="right"/>
      </w:tabs>
      <w:ind/>
    </w:pPr>
  </w:style>
  <w:style w:styleId="Style_20_ch" w:type="character">
    <w:name w:val="footer"/>
    <w:basedOn w:val="Style_1_ch"/>
    <w:link w:val="Style_20"/>
  </w:style>
  <w:style w:styleId="Style_21" w:type="paragraph">
    <w:name w:val="toc 5"/>
    <w:next w:val="Style_1"/>
    <w:link w:val="Style_21_ch"/>
    <w:uiPriority w:val="39"/>
    <w:pPr>
      <w:widowControl w:val="0"/>
      <w:ind w:firstLine="0" w:left="800"/>
      <w:jc w:val="left"/>
    </w:pPr>
    <w:rPr>
      <w:rFonts w:ascii="XO Thames" w:hAnsi="XO Thames"/>
      <w:sz w:val="28"/>
    </w:rPr>
  </w:style>
  <w:style w:styleId="Style_21_ch" w:type="character">
    <w:name w:val="toc 5"/>
    <w:link w:val="Style_21"/>
    <w:rPr>
      <w:rFonts w:ascii="XO Thames" w:hAnsi="XO Thames"/>
      <w:sz w:val="28"/>
    </w:rPr>
  </w:style>
  <w:style w:styleId="Style_22" w:type="paragraph">
    <w:name w:val="Normal (Web)"/>
    <w:basedOn w:val="Style_1"/>
    <w:link w:val="Style_22_ch"/>
    <w:pPr>
      <w:widowControl w:val="0"/>
      <w:spacing w:after="150"/>
      <w:ind/>
    </w:pPr>
  </w:style>
  <w:style w:styleId="Style_22_ch" w:type="character">
    <w:name w:val="Normal (Web)"/>
    <w:basedOn w:val="Style_1_ch"/>
    <w:link w:val="Style_22"/>
  </w:style>
  <w:style w:styleId="Style_23" w:type="paragraph">
    <w:name w:val="List Paragraph"/>
    <w:basedOn w:val="Style_1"/>
    <w:link w:val="Style_23_ch"/>
    <w:pPr>
      <w:widowControl w:val="0"/>
      <w:ind w:firstLine="0" w:left="720"/>
      <w:contextualSpacing w:val="1"/>
    </w:pPr>
  </w:style>
  <w:style w:styleId="Style_23_ch" w:type="character">
    <w:name w:val="List Paragraph"/>
    <w:basedOn w:val="Style_1_ch"/>
    <w:link w:val="Style_23"/>
  </w:style>
  <w:style w:styleId="Style_24" w:type="paragraph">
    <w:name w:val="Subtitle"/>
    <w:next w:val="Style_1"/>
    <w:link w:val="Style_24_ch"/>
    <w:uiPriority w:val="11"/>
    <w:qFormat/>
    <w:pPr>
      <w:widowControl w:val="0"/>
      <w:ind/>
      <w:jc w:val="both"/>
    </w:pPr>
    <w:rPr>
      <w:rFonts w:ascii="XO Thames" w:hAnsi="XO Thames"/>
      <w:i w:val="1"/>
      <w:sz w:val="24"/>
    </w:rPr>
  </w:style>
  <w:style w:styleId="Style_24_ch" w:type="character">
    <w:name w:val="Subtitle"/>
    <w:link w:val="Style_24"/>
    <w:rPr>
      <w:rFonts w:ascii="XO Thames" w:hAnsi="XO Thames"/>
      <w:i w:val="1"/>
      <w:sz w:val="24"/>
    </w:rPr>
  </w:style>
  <w:style w:styleId="Style_25" w:type="paragraph">
    <w:name w:val="Title"/>
    <w:next w:val="Style_1"/>
    <w:link w:val="Style_25_ch"/>
    <w:uiPriority w:val="10"/>
    <w:qFormat/>
    <w:pPr>
      <w:widowControl w:val="0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5_ch" w:type="character">
    <w:name w:val="Title"/>
    <w:link w:val="Style_25"/>
    <w:rPr>
      <w:rFonts w:ascii="XO Thames" w:hAnsi="XO Thames"/>
      <w:b w:val="1"/>
      <w:caps w:val="1"/>
      <w:sz w:val="40"/>
    </w:rPr>
  </w:style>
  <w:style w:styleId="Style_26" w:type="paragraph">
    <w:name w:val="heading 4"/>
    <w:next w:val="Style_1"/>
    <w:link w:val="Style_26_ch"/>
    <w:uiPriority w:val="9"/>
    <w:qFormat/>
    <w:pPr>
      <w:widowControl w:val="0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6_ch" w:type="character">
    <w:name w:val="heading 4"/>
    <w:link w:val="Style_26"/>
    <w:rPr>
      <w:rFonts w:ascii="XO Thames" w:hAnsi="XO Thames"/>
      <w:b w:val="1"/>
      <w:sz w:val="24"/>
    </w:rPr>
  </w:style>
  <w:style w:styleId="Style_27" w:type="paragraph">
    <w:name w:val="heading 2"/>
    <w:next w:val="Style_1"/>
    <w:link w:val="Style_27_ch"/>
    <w:uiPriority w:val="9"/>
    <w:qFormat/>
    <w:pPr>
      <w:widowControl w:val="0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7_ch" w:type="character">
    <w:name w:val="heading 2"/>
    <w:link w:val="Style_27"/>
    <w:rPr>
      <w:rFonts w:ascii="XO Thames" w:hAnsi="XO Thames"/>
      <w:b w:val="1"/>
      <w:sz w:val="28"/>
    </w:rPr>
  </w:style>
  <w:style w:default="1" w:styleId="Style_28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2026-06-03T14:58:32Z</dcterms:created>
  <dcterms:modified xsi:type="dcterms:W3CDTF">2026-06-05T12:56:48Z</dcterms:modified>
</cp:coreProperties>
</file>